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CB8E3" w14:textId="77777777" w:rsidR="001940D0" w:rsidRPr="00954024" w:rsidRDefault="001940D0" w:rsidP="003D2FA6">
      <w:pPr>
        <w:spacing w:line="276" w:lineRule="auto"/>
        <w:ind w:left="-567" w:right="-648"/>
        <w:jc w:val="center"/>
        <w:outlineLvl w:val="0"/>
        <w:rPr>
          <w:rFonts w:ascii="Trebuchet MS" w:hAnsi="Trebuchet MS"/>
          <w:b/>
          <w:sz w:val="22"/>
          <w:szCs w:val="22"/>
        </w:rPr>
      </w:pPr>
    </w:p>
    <w:p w14:paraId="268BB6C9" w14:textId="44D1D387" w:rsidR="00B03E26" w:rsidRPr="00954024" w:rsidRDefault="007D51C3" w:rsidP="003D2FA6">
      <w:pPr>
        <w:spacing w:line="276" w:lineRule="auto"/>
        <w:ind w:left="-567" w:right="-648"/>
        <w:jc w:val="center"/>
        <w:outlineLvl w:val="0"/>
        <w:rPr>
          <w:rFonts w:ascii="Trebuchet MS" w:hAnsi="Trebuchet MS"/>
          <w:b/>
          <w:sz w:val="22"/>
          <w:szCs w:val="22"/>
        </w:rPr>
      </w:pPr>
      <w:r w:rsidRPr="00954024">
        <w:rPr>
          <w:rFonts w:ascii="Trebuchet MS" w:hAnsi="Trebuchet MS"/>
          <w:b/>
          <w:sz w:val="22"/>
          <w:szCs w:val="22"/>
        </w:rPr>
        <w:t>EXPUNERE DE MOTIVE</w:t>
      </w:r>
    </w:p>
    <w:p w14:paraId="58F00E8A" w14:textId="77777777" w:rsidR="00721BD1" w:rsidRPr="00954024" w:rsidRDefault="00721BD1" w:rsidP="003D2FA6">
      <w:pPr>
        <w:spacing w:line="276" w:lineRule="auto"/>
        <w:ind w:left="-567" w:right="-648"/>
        <w:jc w:val="center"/>
        <w:outlineLvl w:val="0"/>
        <w:rPr>
          <w:rFonts w:ascii="Trebuchet MS" w:hAnsi="Trebuchet MS"/>
          <w:b/>
          <w:sz w:val="22"/>
          <w:szCs w:val="22"/>
        </w:rPr>
      </w:pPr>
    </w:p>
    <w:p w14:paraId="74D301BE" w14:textId="3D3DBAF3" w:rsidR="00721BD1" w:rsidRPr="00954024" w:rsidRDefault="00721BD1" w:rsidP="003D2FA6">
      <w:pPr>
        <w:spacing w:line="276" w:lineRule="auto"/>
        <w:ind w:right="-648"/>
        <w:jc w:val="both"/>
        <w:outlineLvl w:val="0"/>
        <w:rPr>
          <w:rFonts w:ascii="Trebuchet MS" w:hAnsi="Trebuchet MS"/>
          <w:b/>
          <w:sz w:val="22"/>
          <w:szCs w:val="22"/>
        </w:rPr>
      </w:pPr>
    </w:p>
    <w:p w14:paraId="0439D7FE" w14:textId="77777777" w:rsidR="001940D0" w:rsidRPr="00954024" w:rsidRDefault="001940D0" w:rsidP="003D2FA6">
      <w:pPr>
        <w:spacing w:line="276" w:lineRule="auto"/>
        <w:ind w:right="-648"/>
        <w:jc w:val="both"/>
        <w:outlineLvl w:val="0"/>
        <w:rPr>
          <w:rFonts w:ascii="Trebuchet MS" w:hAnsi="Trebuchet MS"/>
          <w:b/>
          <w:sz w:val="22"/>
          <w:szCs w:val="22"/>
        </w:rPr>
      </w:pPr>
    </w:p>
    <w:tbl>
      <w:tblPr>
        <w:tblW w:w="100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606"/>
        <w:gridCol w:w="1238"/>
        <w:gridCol w:w="1134"/>
        <w:gridCol w:w="1134"/>
        <w:gridCol w:w="1136"/>
        <w:gridCol w:w="1056"/>
        <w:gridCol w:w="1351"/>
      </w:tblGrid>
      <w:tr w:rsidR="00954024" w:rsidRPr="00954024" w14:paraId="0178B83D" w14:textId="77777777" w:rsidTr="00251AD9">
        <w:tc>
          <w:tcPr>
            <w:tcW w:w="10066" w:type="dxa"/>
            <w:gridSpan w:val="8"/>
          </w:tcPr>
          <w:p w14:paraId="5F4C1A6C" w14:textId="77777777" w:rsidR="00C50041" w:rsidRPr="00954024" w:rsidRDefault="00C50041" w:rsidP="003D2FA6">
            <w:pPr>
              <w:tabs>
                <w:tab w:val="left" w:pos="6420"/>
              </w:tabs>
              <w:spacing w:line="276" w:lineRule="auto"/>
              <w:jc w:val="center"/>
              <w:rPr>
                <w:rFonts w:ascii="Trebuchet MS" w:hAnsi="Trebuchet MS"/>
                <w:b/>
                <w:sz w:val="22"/>
                <w:szCs w:val="22"/>
              </w:rPr>
            </w:pPr>
            <w:r w:rsidRPr="00954024">
              <w:rPr>
                <w:rFonts w:ascii="Trebuchet MS" w:hAnsi="Trebuchet MS"/>
                <w:b/>
                <w:sz w:val="22"/>
                <w:szCs w:val="22"/>
              </w:rPr>
              <w:t>Sec</w:t>
            </w:r>
            <w:r w:rsidR="007A0CED" w:rsidRPr="00954024">
              <w:rPr>
                <w:rFonts w:ascii="Trebuchet MS" w:hAnsi="Trebuchet MS"/>
                <w:b/>
                <w:sz w:val="22"/>
                <w:szCs w:val="22"/>
              </w:rPr>
              <w:t>ț</w:t>
            </w:r>
            <w:r w:rsidRPr="00954024">
              <w:rPr>
                <w:rFonts w:ascii="Trebuchet MS" w:hAnsi="Trebuchet MS"/>
                <w:b/>
                <w:sz w:val="22"/>
                <w:szCs w:val="22"/>
              </w:rPr>
              <w:t>iunea 1</w:t>
            </w:r>
          </w:p>
          <w:p w14:paraId="059E8BF0" w14:textId="77777777" w:rsidR="00826F0E" w:rsidRPr="00954024" w:rsidRDefault="00EB6338" w:rsidP="003D2FA6">
            <w:pPr>
              <w:spacing w:line="276" w:lineRule="auto"/>
              <w:jc w:val="center"/>
              <w:rPr>
                <w:rFonts w:ascii="Trebuchet MS" w:hAnsi="Trebuchet MS"/>
                <w:b/>
                <w:sz w:val="22"/>
                <w:szCs w:val="22"/>
              </w:rPr>
            </w:pPr>
            <w:r w:rsidRPr="00954024">
              <w:rPr>
                <w:rFonts w:ascii="Trebuchet MS" w:hAnsi="Trebuchet MS"/>
                <w:b/>
                <w:sz w:val="22"/>
                <w:szCs w:val="22"/>
              </w:rPr>
              <w:t>Titlul proiectului de act normativ</w:t>
            </w:r>
          </w:p>
          <w:p w14:paraId="2E6B1C7A" w14:textId="77777777" w:rsidR="00383698" w:rsidRPr="00954024" w:rsidRDefault="00383698" w:rsidP="003D2FA6">
            <w:pPr>
              <w:spacing w:line="276" w:lineRule="auto"/>
              <w:jc w:val="both"/>
              <w:rPr>
                <w:rFonts w:ascii="Trebuchet MS" w:hAnsi="Trebuchet MS"/>
                <w:sz w:val="22"/>
                <w:szCs w:val="22"/>
              </w:rPr>
            </w:pPr>
          </w:p>
          <w:p w14:paraId="17E72E4D" w14:textId="4F1A3875" w:rsidR="00007F37" w:rsidRPr="00954024" w:rsidRDefault="00007F37" w:rsidP="003D2FA6">
            <w:pPr>
              <w:spacing w:line="276" w:lineRule="auto"/>
              <w:jc w:val="center"/>
              <w:rPr>
                <w:rFonts w:ascii="Trebuchet MS" w:hAnsi="Trebuchet MS"/>
                <w:b/>
                <w:sz w:val="22"/>
                <w:szCs w:val="22"/>
              </w:rPr>
            </w:pPr>
            <w:bookmarkStart w:id="0" w:name="_Hlk97734341"/>
            <w:r w:rsidRPr="00954024">
              <w:rPr>
                <w:rFonts w:ascii="Trebuchet MS" w:hAnsi="Trebuchet MS"/>
                <w:b/>
                <w:sz w:val="22"/>
                <w:szCs w:val="22"/>
              </w:rPr>
              <w:t xml:space="preserve">Lege </w:t>
            </w:r>
          </w:p>
          <w:p w14:paraId="1AE7F121" w14:textId="07B6730D" w:rsidR="00007F37" w:rsidRPr="00954024" w:rsidRDefault="00007F37" w:rsidP="003D2FA6">
            <w:pPr>
              <w:spacing w:line="276" w:lineRule="auto"/>
              <w:jc w:val="center"/>
              <w:rPr>
                <w:rFonts w:ascii="Trebuchet MS" w:hAnsi="Trebuchet MS"/>
                <w:b/>
                <w:sz w:val="22"/>
                <w:szCs w:val="22"/>
              </w:rPr>
            </w:pPr>
            <w:r w:rsidRPr="00954024">
              <w:rPr>
                <w:rFonts w:ascii="Trebuchet MS" w:hAnsi="Trebuchet MS"/>
                <w:b/>
                <w:sz w:val="22"/>
                <w:szCs w:val="22"/>
              </w:rPr>
              <w:t xml:space="preserve">privind unele măsuri temporare pentru prelungirea </w:t>
            </w:r>
            <w:r w:rsidR="00DC6A01" w:rsidRPr="00954024">
              <w:rPr>
                <w:rFonts w:ascii="Trebuchet MS" w:hAnsi="Trebuchet MS"/>
                <w:b/>
                <w:sz w:val="22"/>
                <w:szCs w:val="22"/>
              </w:rPr>
              <w:t>aplicării</w:t>
            </w:r>
            <w:r w:rsidR="001940D0" w:rsidRPr="00954024">
              <w:rPr>
                <w:rFonts w:ascii="Trebuchet MS" w:hAnsi="Trebuchet MS"/>
                <w:b/>
                <w:sz w:val="22"/>
                <w:szCs w:val="22"/>
              </w:rPr>
              <w:t xml:space="preserve"> </w:t>
            </w:r>
            <w:r w:rsidRPr="00954024">
              <w:rPr>
                <w:rFonts w:ascii="Trebuchet MS" w:hAnsi="Trebuchet MS"/>
                <w:b/>
                <w:sz w:val="22"/>
                <w:szCs w:val="22"/>
              </w:rPr>
              <w:t xml:space="preserve">și adaptarea unor măsuri instituite </w:t>
            </w:r>
            <w:r w:rsidR="00CA57B1" w:rsidRPr="00954024">
              <w:rPr>
                <w:rFonts w:ascii="Trebuchet MS" w:hAnsi="Trebuchet MS"/>
                <w:b/>
                <w:sz w:val="22"/>
                <w:szCs w:val="22"/>
              </w:rPr>
              <w:t>pe durata stării de alertă determinate de</w:t>
            </w:r>
            <w:r w:rsidRPr="00954024">
              <w:rPr>
                <w:rFonts w:ascii="Trebuchet MS" w:hAnsi="Trebuchet MS"/>
                <w:b/>
                <w:sz w:val="22"/>
                <w:szCs w:val="22"/>
              </w:rPr>
              <w:t xml:space="preserve"> pandemi</w:t>
            </w:r>
            <w:r w:rsidR="00931FCA" w:rsidRPr="00954024">
              <w:rPr>
                <w:rFonts w:ascii="Trebuchet MS" w:hAnsi="Trebuchet MS"/>
                <w:b/>
                <w:sz w:val="22"/>
                <w:szCs w:val="22"/>
              </w:rPr>
              <w:t>a</w:t>
            </w:r>
            <w:r w:rsidRPr="00954024">
              <w:rPr>
                <w:rFonts w:ascii="Trebuchet MS" w:hAnsi="Trebuchet MS"/>
                <w:b/>
                <w:sz w:val="22"/>
                <w:szCs w:val="22"/>
              </w:rPr>
              <w:t xml:space="preserve"> de COVID-19 pentru instituțiile din domeniul justiției</w:t>
            </w:r>
          </w:p>
          <w:bookmarkEnd w:id="0"/>
          <w:p w14:paraId="7D27F897" w14:textId="3F1E349B" w:rsidR="001B1754" w:rsidRPr="00954024" w:rsidRDefault="001B1754" w:rsidP="003D2FA6">
            <w:pPr>
              <w:spacing w:line="276" w:lineRule="auto"/>
              <w:jc w:val="center"/>
              <w:rPr>
                <w:rFonts w:ascii="Trebuchet MS" w:hAnsi="Trebuchet MS"/>
                <w:b/>
                <w:sz w:val="22"/>
                <w:szCs w:val="22"/>
              </w:rPr>
            </w:pPr>
          </w:p>
        </w:tc>
      </w:tr>
      <w:tr w:rsidR="00954024" w:rsidRPr="00954024" w14:paraId="7C0D5A12" w14:textId="77777777" w:rsidTr="00251AD9">
        <w:trPr>
          <w:trHeight w:val="748"/>
        </w:trPr>
        <w:tc>
          <w:tcPr>
            <w:tcW w:w="10066" w:type="dxa"/>
            <w:gridSpan w:val="8"/>
          </w:tcPr>
          <w:p w14:paraId="759427B1" w14:textId="77777777" w:rsidR="001940D0" w:rsidRPr="00954024" w:rsidRDefault="001940D0" w:rsidP="003D2FA6">
            <w:pPr>
              <w:spacing w:line="276" w:lineRule="auto"/>
              <w:jc w:val="center"/>
              <w:rPr>
                <w:rFonts w:ascii="Trebuchet MS" w:hAnsi="Trebuchet MS"/>
                <w:b/>
                <w:sz w:val="22"/>
                <w:szCs w:val="22"/>
              </w:rPr>
            </w:pPr>
          </w:p>
          <w:p w14:paraId="3E685FDB" w14:textId="3A1FEB56" w:rsidR="00C50041" w:rsidRPr="00954024" w:rsidRDefault="00C50041" w:rsidP="003D2FA6">
            <w:pPr>
              <w:spacing w:line="276" w:lineRule="auto"/>
              <w:jc w:val="center"/>
              <w:rPr>
                <w:rFonts w:ascii="Trebuchet MS" w:hAnsi="Trebuchet MS"/>
                <w:b/>
                <w:sz w:val="22"/>
                <w:szCs w:val="22"/>
              </w:rPr>
            </w:pPr>
            <w:r w:rsidRPr="00954024">
              <w:rPr>
                <w:rFonts w:ascii="Trebuchet MS" w:hAnsi="Trebuchet MS"/>
                <w:b/>
                <w:sz w:val="22"/>
                <w:szCs w:val="22"/>
              </w:rPr>
              <w:t>Sec</w:t>
            </w:r>
            <w:r w:rsidR="007A0CED" w:rsidRPr="00954024">
              <w:rPr>
                <w:rFonts w:ascii="Trebuchet MS" w:hAnsi="Trebuchet MS"/>
                <w:b/>
                <w:sz w:val="22"/>
                <w:szCs w:val="22"/>
              </w:rPr>
              <w:t>ț</w:t>
            </w:r>
            <w:r w:rsidRPr="00954024">
              <w:rPr>
                <w:rFonts w:ascii="Trebuchet MS" w:hAnsi="Trebuchet MS"/>
                <w:b/>
                <w:sz w:val="22"/>
                <w:szCs w:val="22"/>
              </w:rPr>
              <w:t>iunea a 2-a</w:t>
            </w:r>
          </w:p>
          <w:p w14:paraId="2127377E" w14:textId="77777777" w:rsidR="00104C5E" w:rsidRPr="00954024" w:rsidRDefault="00EB6338" w:rsidP="003D2FA6">
            <w:pPr>
              <w:spacing w:line="276" w:lineRule="auto"/>
              <w:jc w:val="center"/>
              <w:rPr>
                <w:rFonts w:ascii="Trebuchet MS" w:hAnsi="Trebuchet MS"/>
                <w:b/>
                <w:sz w:val="22"/>
                <w:szCs w:val="22"/>
              </w:rPr>
            </w:pPr>
            <w:r w:rsidRPr="00954024">
              <w:rPr>
                <w:rFonts w:ascii="Trebuchet MS" w:hAnsi="Trebuchet MS"/>
                <w:b/>
                <w:sz w:val="22"/>
                <w:szCs w:val="22"/>
              </w:rPr>
              <w:t>Motivul emiterii actului normativ</w:t>
            </w:r>
          </w:p>
          <w:p w14:paraId="30886812" w14:textId="4FC3AF41" w:rsidR="001940D0" w:rsidRPr="00954024" w:rsidRDefault="001940D0" w:rsidP="003D2FA6">
            <w:pPr>
              <w:spacing w:line="276" w:lineRule="auto"/>
              <w:jc w:val="center"/>
              <w:rPr>
                <w:rFonts w:ascii="Trebuchet MS" w:hAnsi="Trebuchet MS"/>
                <w:b/>
                <w:sz w:val="22"/>
                <w:szCs w:val="22"/>
              </w:rPr>
            </w:pPr>
          </w:p>
        </w:tc>
      </w:tr>
      <w:tr w:rsidR="00954024" w:rsidRPr="00954024" w14:paraId="7980D67D" w14:textId="77777777" w:rsidTr="00D42E59">
        <w:tc>
          <w:tcPr>
            <w:tcW w:w="2411" w:type="dxa"/>
          </w:tcPr>
          <w:p w14:paraId="27455515" w14:textId="38BFD789" w:rsidR="00C50041" w:rsidRPr="00954024" w:rsidRDefault="00C50041" w:rsidP="003D2FA6">
            <w:pPr>
              <w:spacing w:line="276" w:lineRule="auto"/>
              <w:jc w:val="both"/>
              <w:rPr>
                <w:rFonts w:ascii="Trebuchet MS" w:hAnsi="Trebuchet MS"/>
                <w:b/>
                <w:sz w:val="22"/>
                <w:szCs w:val="22"/>
              </w:rPr>
            </w:pPr>
            <w:bookmarkStart w:id="1" w:name="_Hlk57106932"/>
            <w:r w:rsidRPr="00954024">
              <w:rPr>
                <w:rFonts w:ascii="Trebuchet MS" w:hAnsi="Trebuchet MS"/>
                <w:b/>
                <w:sz w:val="22"/>
                <w:szCs w:val="22"/>
              </w:rPr>
              <w:t>1.</w:t>
            </w:r>
            <w:r w:rsidR="00F061BC" w:rsidRPr="00954024">
              <w:rPr>
                <w:rFonts w:ascii="Trebuchet MS" w:hAnsi="Trebuchet MS"/>
                <w:b/>
                <w:sz w:val="22"/>
                <w:szCs w:val="22"/>
              </w:rPr>
              <w:t xml:space="preserve"> </w:t>
            </w:r>
            <w:r w:rsidRPr="00954024">
              <w:rPr>
                <w:rFonts w:ascii="Trebuchet MS" w:hAnsi="Trebuchet MS"/>
                <w:b/>
                <w:sz w:val="22"/>
                <w:szCs w:val="22"/>
              </w:rPr>
              <w:t>Descrierea situa</w:t>
            </w:r>
            <w:r w:rsidR="007A0CED" w:rsidRPr="00954024">
              <w:rPr>
                <w:rFonts w:ascii="Trebuchet MS" w:hAnsi="Trebuchet MS"/>
                <w:b/>
                <w:sz w:val="22"/>
                <w:szCs w:val="22"/>
              </w:rPr>
              <w:t>ț</w:t>
            </w:r>
            <w:r w:rsidRPr="00954024">
              <w:rPr>
                <w:rFonts w:ascii="Trebuchet MS" w:hAnsi="Trebuchet MS"/>
                <w:b/>
                <w:sz w:val="22"/>
                <w:szCs w:val="22"/>
              </w:rPr>
              <w:t>iei actuale</w:t>
            </w:r>
          </w:p>
          <w:p w14:paraId="29DDD9E0" w14:textId="77777777" w:rsidR="00D4119A" w:rsidRPr="00954024" w:rsidRDefault="00D4119A" w:rsidP="003D2FA6">
            <w:pPr>
              <w:spacing w:line="276" w:lineRule="auto"/>
              <w:jc w:val="both"/>
              <w:rPr>
                <w:rFonts w:ascii="Trebuchet MS" w:hAnsi="Trebuchet MS"/>
                <w:sz w:val="22"/>
                <w:szCs w:val="22"/>
              </w:rPr>
            </w:pPr>
          </w:p>
        </w:tc>
        <w:tc>
          <w:tcPr>
            <w:tcW w:w="7655" w:type="dxa"/>
            <w:gridSpan w:val="7"/>
          </w:tcPr>
          <w:p w14:paraId="1DABD9D3" w14:textId="133674E0" w:rsidR="00251AD9" w:rsidRPr="00954024" w:rsidRDefault="003D2FA6" w:rsidP="003D2FA6">
            <w:pPr>
              <w:widowControl w:val="0"/>
              <w:spacing w:line="276" w:lineRule="auto"/>
              <w:ind w:right="-40"/>
              <w:jc w:val="both"/>
              <w:rPr>
                <w:rFonts w:ascii="Trebuchet MS" w:eastAsiaTheme="minorEastAsia" w:hAnsi="Trebuchet MS" w:cs="AppleSystemUIFont"/>
                <w:sz w:val="22"/>
                <w:szCs w:val="22"/>
              </w:rPr>
            </w:pPr>
            <w:r w:rsidRPr="00954024">
              <w:rPr>
                <w:rFonts w:ascii="Trebuchet MS" w:hAnsi="Trebuchet MS"/>
                <w:bCs/>
                <w:sz w:val="22"/>
                <w:szCs w:val="22"/>
              </w:rPr>
              <w:t xml:space="preserve">În contextul situației epidemiologice determinate de </w:t>
            </w:r>
            <w:proofErr w:type="spellStart"/>
            <w:r w:rsidRPr="00954024">
              <w:rPr>
                <w:rFonts w:ascii="Trebuchet MS" w:hAnsi="Trebuchet MS"/>
                <w:bCs/>
                <w:sz w:val="22"/>
                <w:szCs w:val="22"/>
              </w:rPr>
              <w:t>coronavirusul</w:t>
            </w:r>
            <w:proofErr w:type="spellEnd"/>
            <w:r w:rsidRPr="00954024">
              <w:rPr>
                <w:rFonts w:ascii="Trebuchet MS" w:hAnsi="Trebuchet MS"/>
                <w:bCs/>
                <w:sz w:val="22"/>
                <w:szCs w:val="22"/>
              </w:rPr>
              <w:t xml:space="preserve"> SARS-CoV-2, pe durata stării de alertă instituite potrivit legii, referitor la activitatea instanțelor judecătorești, precum și </w:t>
            </w:r>
            <w:r w:rsidR="00DE2B4F" w:rsidRPr="00954024">
              <w:rPr>
                <w:rFonts w:ascii="Trebuchet MS" w:hAnsi="Trebuchet MS"/>
                <w:bCs/>
                <w:sz w:val="22"/>
                <w:szCs w:val="22"/>
              </w:rPr>
              <w:t xml:space="preserve">în materia insolvenței, </w:t>
            </w:r>
            <w:proofErr w:type="spellStart"/>
            <w:r w:rsidRPr="00954024">
              <w:rPr>
                <w:rFonts w:ascii="Trebuchet MS" w:eastAsiaTheme="minorEastAsia" w:hAnsi="Trebuchet MS" w:cs="AppleSystemUIFont"/>
                <w:sz w:val="22"/>
                <w:szCs w:val="22"/>
                <w:lang w:val="en-US"/>
              </w:rPr>
              <w:t>în</w:t>
            </w:r>
            <w:proofErr w:type="spellEnd"/>
            <w:r w:rsidRPr="00954024">
              <w:rPr>
                <w:rFonts w:ascii="Trebuchet MS" w:eastAsiaTheme="minorEastAsia" w:hAnsi="Trebuchet MS" w:cs="AppleSystemUIFont"/>
                <w:sz w:val="22"/>
                <w:szCs w:val="22"/>
                <w:lang w:val="en-US"/>
              </w:rPr>
              <w:t xml:space="preserve"> </w:t>
            </w:r>
            <w:proofErr w:type="spellStart"/>
            <w:r w:rsidRPr="00954024">
              <w:rPr>
                <w:rFonts w:ascii="Trebuchet MS" w:eastAsiaTheme="minorEastAsia" w:hAnsi="Trebuchet MS" w:cs="AppleSystemUIFont"/>
                <w:sz w:val="22"/>
                <w:szCs w:val="22"/>
                <w:lang w:val="en-US"/>
              </w:rPr>
              <w:t>materie</w:t>
            </w:r>
            <w:proofErr w:type="spellEnd"/>
            <w:r w:rsidRPr="00954024">
              <w:rPr>
                <w:rFonts w:ascii="Trebuchet MS" w:eastAsiaTheme="minorEastAsia" w:hAnsi="Trebuchet MS" w:cs="AppleSystemUIFont"/>
                <w:sz w:val="22"/>
                <w:szCs w:val="22"/>
                <w:lang w:val="en-US"/>
              </w:rPr>
              <w:t xml:space="preserve"> </w:t>
            </w:r>
            <w:proofErr w:type="spellStart"/>
            <w:r w:rsidRPr="00954024">
              <w:rPr>
                <w:rFonts w:ascii="Trebuchet MS" w:eastAsiaTheme="minorEastAsia" w:hAnsi="Trebuchet MS" w:cs="AppleSystemUIFont"/>
                <w:sz w:val="22"/>
                <w:szCs w:val="22"/>
                <w:lang w:val="en-US"/>
              </w:rPr>
              <w:t>execuțional</w:t>
            </w:r>
            <w:proofErr w:type="spellEnd"/>
            <w:r w:rsidRPr="00954024">
              <w:rPr>
                <w:rFonts w:ascii="Trebuchet MS" w:eastAsiaTheme="minorEastAsia" w:hAnsi="Trebuchet MS" w:cs="AppleSystemUIFont"/>
                <w:sz w:val="22"/>
                <w:szCs w:val="22"/>
                <w:lang w:val="en-US"/>
              </w:rPr>
              <w:t xml:space="preserve"> </w:t>
            </w:r>
            <w:proofErr w:type="spellStart"/>
            <w:r w:rsidRPr="00954024">
              <w:rPr>
                <w:rFonts w:ascii="Trebuchet MS" w:eastAsiaTheme="minorEastAsia" w:hAnsi="Trebuchet MS" w:cs="AppleSystemUIFont"/>
                <w:sz w:val="22"/>
                <w:szCs w:val="22"/>
                <w:lang w:val="en-US"/>
              </w:rPr>
              <w:t>penală</w:t>
            </w:r>
            <w:proofErr w:type="spellEnd"/>
            <w:r w:rsidRPr="00954024">
              <w:rPr>
                <w:rFonts w:ascii="Trebuchet MS" w:eastAsiaTheme="minorEastAsia" w:hAnsi="Trebuchet MS" w:cs="AppleSystemUIFont"/>
                <w:sz w:val="22"/>
                <w:szCs w:val="22"/>
                <w:lang w:val="en-US"/>
              </w:rPr>
              <w:t xml:space="preserve">, </w:t>
            </w:r>
            <w:r w:rsidRPr="00954024">
              <w:rPr>
                <w:rFonts w:ascii="Trebuchet MS" w:hAnsi="Trebuchet MS"/>
                <w:sz w:val="22"/>
                <w:szCs w:val="22"/>
              </w:rPr>
              <w:t xml:space="preserve">a </w:t>
            </w:r>
            <w:r w:rsidRPr="00954024">
              <w:rPr>
                <w:rFonts w:ascii="Trebuchet MS" w:hAnsi="Trebuchet MS"/>
                <w:bCs/>
                <w:sz w:val="22"/>
                <w:szCs w:val="22"/>
              </w:rPr>
              <w:t>măsurilor educative</w:t>
            </w:r>
            <w:r w:rsidR="00931FCA" w:rsidRPr="00954024">
              <w:rPr>
                <w:rFonts w:ascii="Trebuchet MS" w:hAnsi="Trebuchet MS"/>
                <w:bCs/>
                <w:sz w:val="22"/>
                <w:szCs w:val="22"/>
              </w:rPr>
              <w:t xml:space="preserve"> </w:t>
            </w:r>
            <w:proofErr w:type="spellStart"/>
            <w:r w:rsidR="00931FCA" w:rsidRPr="00954024">
              <w:rPr>
                <w:rFonts w:ascii="Trebuchet MS" w:hAnsi="Trebuchet MS"/>
                <w:bCs/>
                <w:sz w:val="22"/>
                <w:szCs w:val="22"/>
              </w:rPr>
              <w:t>şi</w:t>
            </w:r>
            <w:proofErr w:type="spellEnd"/>
            <w:r w:rsidRPr="00954024">
              <w:rPr>
                <w:rFonts w:ascii="Trebuchet MS" w:hAnsi="Trebuchet MS"/>
                <w:bCs/>
                <w:sz w:val="22"/>
                <w:szCs w:val="22"/>
              </w:rPr>
              <w:t xml:space="preserve"> a altor măsuri dispuse de organele judiciare în cursul procesului penal</w:t>
            </w:r>
            <w:r w:rsidRPr="00954024">
              <w:rPr>
                <w:rFonts w:ascii="Trebuchet MS" w:eastAsiaTheme="minorEastAsia" w:hAnsi="Trebuchet MS" w:cs="AppleSystemUIFont"/>
                <w:sz w:val="22"/>
                <w:szCs w:val="22"/>
              </w:rPr>
              <w:t xml:space="preserve"> au fost incidente </w:t>
            </w:r>
            <w:r w:rsidR="00931FCA" w:rsidRPr="00954024">
              <w:rPr>
                <w:rFonts w:ascii="Trebuchet MS" w:eastAsiaTheme="minorEastAsia" w:hAnsi="Trebuchet MS" w:cs="AppleSystemUIFont"/>
                <w:sz w:val="22"/>
                <w:szCs w:val="22"/>
              </w:rPr>
              <w:t xml:space="preserve">o serie de </w:t>
            </w:r>
            <w:r w:rsidR="007B48A2" w:rsidRPr="00954024">
              <w:rPr>
                <w:rFonts w:ascii="Trebuchet MS" w:eastAsiaTheme="minorEastAsia" w:hAnsi="Trebuchet MS" w:cs="AppleSystemUIFont"/>
                <w:sz w:val="22"/>
                <w:szCs w:val="22"/>
              </w:rPr>
              <w:t xml:space="preserve">norme speciale care, alături de măsurile cu caracter general, au avut ca scop asigurarea unui cadru </w:t>
            </w:r>
            <w:r w:rsidR="00DC6A01" w:rsidRPr="00954024">
              <w:rPr>
                <w:rFonts w:ascii="Trebuchet MS" w:eastAsiaTheme="minorEastAsia" w:hAnsi="Trebuchet MS" w:cs="AppleSystemUIFont"/>
                <w:sz w:val="22"/>
                <w:szCs w:val="22"/>
              </w:rPr>
              <w:t xml:space="preserve">adecvat </w:t>
            </w:r>
            <w:r w:rsidR="007B48A2" w:rsidRPr="00954024">
              <w:rPr>
                <w:rFonts w:ascii="Trebuchet MS" w:eastAsiaTheme="minorEastAsia" w:hAnsi="Trebuchet MS" w:cs="AppleSystemUIFont"/>
                <w:sz w:val="22"/>
                <w:szCs w:val="22"/>
              </w:rPr>
              <w:t>de desfășurare a activității</w:t>
            </w:r>
            <w:r w:rsidR="00DC6A01" w:rsidRPr="00954024">
              <w:rPr>
                <w:rFonts w:ascii="Trebuchet MS" w:eastAsiaTheme="minorEastAsia" w:hAnsi="Trebuchet MS" w:cs="AppleSystemUIFont"/>
                <w:sz w:val="22"/>
                <w:szCs w:val="22"/>
              </w:rPr>
              <w:t>,</w:t>
            </w:r>
            <w:r w:rsidR="007B48A2" w:rsidRPr="00954024">
              <w:rPr>
                <w:rFonts w:ascii="Trebuchet MS" w:eastAsiaTheme="minorEastAsia" w:hAnsi="Trebuchet MS" w:cs="AppleSystemUIFont"/>
                <w:sz w:val="22"/>
                <w:szCs w:val="22"/>
              </w:rPr>
              <w:t xml:space="preserve"> care să permită instituțiilor din domeniul justiției să funcționeze în condiții de siguranță, atât pentru personalul acestora</w:t>
            </w:r>
            <w:r w:rsidR="00931FCA" w:rsidRPr="00954024">
              <w:rPr>
                <w:rFonts w:ascii="Trebuchet MS" w:eastAsiaTheme="minorEastAsia" w:hAnsi="Trebuchet MS" w:cs="AppleSystemUIFont"/>
                <w:sz w:val="22"/>
                <w:szCs w:val="22"/>
              </w:rPr>
              <w:t xml:space="preserve"> </w:t>
            </w:r>
            <w:proofErr w:type="spellStart"/>
            <w:r w:rsidR="00931FCA" w:rsidRPr="00954024">
              <w:rPr>
                <w:rFonts w:ascii="Trebuchet MS" w:eastAsiaTheme="minorEastAsia" w:hAnsi="Trebuchet MS" w:cs="AppleSystemUIFont"/>
                <w:sz w:val="22"/>
                <w:szCs w:val="22"/>
              </w:rPr>
              <w:t>şi</w:t>
            </w:r>
            <w:proofErr w:type="spellEnd"/>
            <w:r w:rsidR="007B48A2" w:rsidRPr="00954024">
              <w:rPr>
                <w:rFonts w:ascii="Trebuchet MS" w:eastAsiaTheme="minorEastAsia" w:hAnsi="Trebuchet MS" w:cs="AppleSystemUIFont"/>
                <w:sz w:val="22"/>
                <w:szCs w:val="22"/>
              </w:rPr>
              <w:t xml:space="preserve"> profesiile liberale din domeniul justiției, cât și pentru justițiabili, mediul de afaceri</w:t>
            </w:r>
            <w:r w:rsidR="00931FCA" w:rsidRPr="00954024">
              <w:rPr>
                <w:rFonts w:ascii="Trebuchet MS" w:eastAsiaTheme="minorEastAsia" w:hAnsi="Trebuchet MS" w:cs="AppleSystemUIFont"/>
                <w:sz w:val="22"/>
                <w:szCs w:val="22"/>
              </w:rPr>
              <w:t xml:space="preserve"> </w:t>
            </w:r>
            <w:proofErr w:type="spellStart"/>
            <w:r w:rsidR="00931FCA" w:rsidRPr="00954024">
              <w:rPr>
                <w:rFonts w:ascii="Trebuchet MS" w:eastAsiaTheme="minorEastAsia" w:hAnsi="Trebuchet MS" w:cs="AppleSystemUIFont"/>
                <w:sz w:val="22"/>
                <w:szCs w:val="22"/>
              </w:rPr>
              <w:t>şi</w:t>
            </w:r>
            <w:proofErr w:type="spellEnd"/>
            <w:r w:rsidR="00931FCA" w:rsidRPr="00954024">
              <w:rPr>
                <w:rFonts w:ascii="Trebuchet MS" w:eastAsiaTheme="minorEastAsia" w:hAnsi="Trebuchet MS" w:cs="AppleSystemUIFont"/>
                <w:sz w:val="22"/>
                <w:szCs w:val="22"/>
              </w:rPr>
              <w:t xml:space="preserve"> </w:t>
            </w:r>
            <w:r w:rsidR="007B48A2" w:rsidRPr="00954024">
              <w:rPr>
                <w:rFonts w:ascii="Trebuchet MS" w:eastAsiaTheme="minorEastAsia" w:hAnsi="Trebuchet MS" w:cs="AppleSystemUIFont"/>
                <w:sz w:val="22"/>
                <w:szCs w:val="22"/>
              </w:rPr>
              <w:t>persoanele private de libertate sau aflate în executarea unor</w:t>
            </w:r>
            <w:r w:rsidR="00DC6A01" w:rsidRPr="00954024">
              <w:rPr>
                <w:rFonts w:ascii="Trebuchet MS" w:eastAsiaTheme="minorEastAsia" w:hAnsi="Trebuchet MS" w:cs="AppleSystemUIFont"/>
                <w:sz w:val="22"/>
                <w:szCs w:val="22"/>
              </w:rPr>
              <w:t xml:space="preserve"> pedepse ori</w:t>
            </w:r>
            <w:r w:rsidR="007B48A2" w:rsidRPr="00954024">
              <w:rPr>
                <w:rFonts w:ascii="Trebuchet MS" w:eastAsiaTheme="minorEastAsia" w:hAnsi="Trebuchet MS" w:cs="AppleSystemUIFont"/>
                <w:sz w:val="22"/>
                <w:szCs w:val="22"/>
              </w:rPr>
              <w:t xml:space="preserve"> măsuri educative</w:t>
            </w:r>
            <w:r w:rsidR="00DC6A01" w:rsidRPr="00954024">
              <w:rPr>
                <w:rFonts w:ascii="Trebuchet MS" w:eastAsiaTheme="minorEastAsia" w:hAnsi="Trebuchet MS" w:cs="AppleSystemUIFont"/>
                <w:sz w:val="22"/>
                <w:szCs w:val="22"/>
              </w:rPr>
              <w:t xml:space="preserve"> neprivative de libertate</w:t>
            </w:r>
            <w:r w:rsidR="007B48A2" w:rsidRPr="00954024">
              <w:rPr>
                <w:rFonts w:ascii="Trebuchet MS" w:eastAsiaTheme="minorEastAsia" w:hAnsi="Trebuchet MS" w:cs="AppleSystemUIFont"/>
                <w:sz w:val="22"/>
                <w:szCs w:val="22"/>
              </w:rPr>
              <w:t>.</w:t>
            </w:r>
          </w:p>
          <w:p w14:paraId="71FC829D" w14:textId="71155744" w:rsidR="007B48A2" w:rsidRPr="00954024" w:rsidRDefault="007B48A2" w:rsidP="003D2FA6">
            <w:pPr>
              <w:widowControl w:val="0"/>
              <w:spacing w:line="276" w:lineRule="auto"/>
              <w:ind w:right="-40"/>
              <w:jc w:val="both"/>
              <w:rPr>
                <w:rFonts w:ascii="Trebuchet MS" w:hAnsi="Trebuchet MS"/>
                <w:bCs/>
                <w:sz w:val="22"/>
                <w:szCs w:val="22"/>
              </w:rPr>
            </w:pPr>
            <w:r w:rsidRPr="00954024">
              <w:rPr>
                <w:rFonts w:ascii="Trebuchet MS" w:hAnsi="Trebuchet MS"/>
                <w:bCs/>
                <w:sz w:val="22"/>
                <w:szCs w:val="22"/>
              </w:rPr>
              <w:t>Actele normative care cuprind măsuri speciale aplicabile în sistemul justiției  pe durata stării de alertă sunt:</w:t>
            </w:r>
          </w:p>
          <w:p w14:paraId="643488B2" w14:textId="6F168A48" w:rsidR="003D2FA6" w:rsidRPr="00954024" w:rsidRDefault="003D2FA6" w:rsidP="003D2FA6">
            <w:pPr>
              <w:spacing w:line="276" w:lineRule="auto"/>
              <w:jc w:val="both"/>
              <w:rPr>
                <w:rFonts w:ascii="Trebuchet MS" w:hAnsi="Trebuchet MS"/>
                <w:sz w:val="22"/>
                <w:szCs w:val="22"/>
              </w:rPr>
            </w:pPr>
            <w:r w:rsidRPr="00954024">
              <w:rPr>
                <w:rFonts w:ascii="Trebuchet MS" w:hAnsi="Trebuchet MS"/>
                <w:sz w:val="22"/>
                <w:szCs w:val="22"/>
              </w:rPr>
              <w:t>1. Ordonan</w:t>
            </w:r>
            <w:r w:rsidRPr="00954024">
              <w:rPr>
                <w:rFonts w:ascii="Trebuchet MS" w:hAnsi="Trebuchet MS" w:cs="Calibri"/>
                <w:sz w:val="22"/>
                <w:szCs w:val="22"/>
              </w:rPr>
              <w:t>ț</w:t>
            </w:r>
            <w:r w:rsidRPr="00954024">
              <w:rPr>
                <w:rFonts w:ascii="Trebuchet MS" w:hAnsi="Trebuchet MS"/>
                <w:sz w:val="22"/>
                <w:szCs w:val="22"/>
              </w:rPr>
              <w:t>a de urgen</w:t>
            </w:r>
            <w:r w:rsidRPr="00954024">
              <w:rPr>
                <w:rFonts w:ascii="Trebuchet MS" w:hAnsi="Trebuchet MS" w:cs="Calibri"/>
                <w:sz w:val="22"/>
                <w:szCs w:val="22"/>
              </w:rPr>
              <w:t>ț</w:t>
            </w:r>
            <w:r w:rsidRPr="00954024">
              <w:rPr>
                <w:rFonts w:ascii="Trebuchet MS" w:hAnsi="Trebuchet MS"/>
                <w:sz w:val="22"/>
                <w:szCs w:val="22"/>
              </w:rPr>
              <w:t xml:space="preserve">ă </w:t>
            </w:r>
            <w:r w:rsidR="007B48A2" w:rsidRPr="00954024">
              <w:rPr>
                <w:rFonts w:ascii="Trebuchet MS" w:hAnsi="Trebuchet MS"/>
                <w:sz w:val="22"/>
                <w:szCs w:val="22"/>
              </w:rPr>
              <w:t xml:space="preserve">a Guvernului </w:t>
            </w:r>
            <w:r w:rsidRPr="00954024">
              <w:rPr>
                <w:rFonts w:ascii="Trebuchet MS" w:hAnsi="Trebuchet MS"/>
                <w:sz w:val="22"/>
                <w:szCs w:val="22"/>
              </w:rPr>
              <w:t xml:space="preserve">nr. 70/2020 privind reglementarea unor măsuri, începând cu data de 15 mai 2020, în contextul situației epidemiologice determinate de răspândirea </w:t>
            </w:r>
            <w:proofErr w:type="spellStart"/>
            <w:r w:rsidRPr="00954024">
              <w:rPr>
                <w:rFonts w:ascii="Trebuchet MS" w:hAnsi="Trebuchet MS"/>
                <w:sz w:val="22"/>
                <w:szCs w:val="22"/>
              </w:rPr>
              <w:t>coronavirusului</w:t>
            </w:r>
            <w:proofErr w:type="spellEnd"/>
            <w:r w:rsidRPr="00954024">
              <w:rPr>
                <w:rFonts w:ascii="Trebuchet MS" w:hAnsi="Trebuchet MS"/>
                <w:sz w:val="22"/>
                <w:szCs w:val="22"/>
              </w:rPr>
              <w:t xml:space="preserve"> SARS-CoV-2, pentru prelungirea unor termene, pentru modificarea și completarea Legii nr. 227/2015 privind Codul fiscal, a Legii educației naționale nr. 1/2011, precum și a altor acte normative</w:t>
            </w:r>
            <w:r w:rsidR="007B48A2" w:rsidRPr="00954024">
              <w:rPr>
                <w:rFonts w:ascii="Trebuchet MS" w:hAnsi="Trebuchet MS"/>
                <w:sz w:val="22"/>
                <w:szCs w:val="22"/>
              </w:rPr>
              <w:t>, cu modificările și completările ulterioare;</w:t>
            </w:r>
          </w:p>
          <w:p w14:paraId="4E6CF10D" w14:textId="3030D582" w:rsidR="003D2FA6" w:rsidRPr="00954024" w:rsidRDefault="003D2FA6" w:rsidP="003D2FA6">
            <w:pPr>
              <w:spacing w:line="276" w:lineRule="auto"/>
              <w:jc w:val="both"/>
              <w:rPr>
                <w:rFonts w:ascii="Trebuchet MS" w:hAnsi="Trebuchet MS"/>
                <w:sz w:val="22"/>
                <w:szCs w:val="22"/>
              </w:rPr>
            </w:pPr>
            <w:r w:rsidRPr="00954024">
              <w:rPr>
                <w:rFonts w:ascii="Trebuchet MS" w:hAnsi="Trebuchet MS"/>
                <w:sz w:val="22"/>
                <w:szCs w:val="22"/>
              </w:rPr>
              <w:t>2. Legea nr. 55/2020 privind unele măsuri pentru prevenirea și combaterea efectelor pandemiei de COVID-19</w:t>
            </w:r>
            <w:r w:rsidR="007B48A2" w:rsidRPr="00954024">
              <w:rPr>
                <w:rFonts w:ascii="Trebuchet MS" w:hAnsi="Trebuchet MS"/>
                <w:sz w:val="22"/>
                <w:szCs w:val="22"/>
              </w:rPr>
              <w:t>, cu modificările și completările ulterioare;</w:t>
            </w:r>
          </w:p>
          <w:p w14:paraId="44685823" w14:textId="732626C1" w:rsidR="003D2FA6" w:rsidRPr="00954024" w:rsidRDefault="003D2FA6" w:rsidP="003D2FA6">
            <w:pPr>
              <w:spacing w:line="276" w:lineRule="auto"/>
              <w:jc w:val="both"/>
              <w:rPr>
                <w:rFonts w:ascii="Trebuchet MS" w:hAnsi="Trebuchet MS"/>
                <w:sz w:val="22"/>
                <w:szCs w:val="22"/>
              </w:rPr>
            </w:pPr>
            <w:r w:rsidRPr="00954024">
              <w:rPr>
                <w:rFonts w:ascii="Trebuchet MS" w:hAnsi="Trebuchet MS"/>
                <w:sz w:val="22"/>
                <w:szCs w:val="22"/>
              </w:rPr>
              <w:t>3. Legea nr. 114/2021 privind unele măsuri în domeniul justiției în contextul pandemiei de COVID-19</w:t>
            </w:r>
            <w:r w:rsidR="007B48A2" w:rsidRPr="00954024">
              <w:rPr>
                <w:rFonts w:ascii="Trebuchet MS" w:hAnsi="Trebuchet MS"/>
                <w:sz w:val="22"/>
                <w:szCs w:val="22"/>
              </w:rPr>
              <w:t>.</w:t>
            </w:r>
          </w:p>
          <w:p w14:paraId="19A9BC57" w14:textId="1FAB23C2" w:rsidR="00282170" w:rsidRPr="00954024" w:rsidRDefault="00282170" w:rsidP="003D2FA6">
            <w:pPr>
              <w:spacing w:line="276" w:lineRule="auto"/>
              <w:jc w:val="both"/>
              <w:rPr>
                <w:rFonts w:ascii="Trebuchet MS" w:hAnsi="Trebuchet MS"/>
                <w:sz w:val="22"/>
                <w:szCs w:val="22"/>
              </w:rPr>
            </w:pPr>
          </w:p>
          <w:p w14:paraId="03878E44" w14:textId="22CFC090" w:rsidR="00282170" w:rsidRPr="00954024" w:rsidRDefault="00282170" w:rsidP="003D2FA6">
            <w:pPr>
              <w:spacing w:line="276" w:lineRule="auto"/>
              <w:jc w:val="both"/>
              <w:rPr>
                <w:rFonts w:ascii="Trebuchet MS" w:hAnsi="Trebuchet MS"/>
                <w:sz w:val="22"/>
                <w:szCs w:val="22"/>
              </w:rPr>
            </w:pPr>
            <w:r w:rsidRPr="00954024">
              <w:rPr>
                <w:rFonts w:ascii="Trebuchet MS" w:hAnsi="Trebuchet MS"/>
                <w:sz w:val="22"/>
                <w:szCs w:val="22"/>
              </w:rPr>
              <w:t xml:space="preserve">Măsurile adoptate prin actele normative menționate au reprezentat, pentru perioada dificilă </w:t>
            </w:r>
            <w:r w:rsidR="00931FCA" w:rsidRPr="00954024">
              <w:rPr>
                <w:rFonts w:ascii="Trebuchet MS" w:hAnsi="Trebuchet MS"/>
                <w:sz w:val="22"/>
                <w:szCs w:val="22"/>
              </w:rPr>
              <w:t>de</w:t>
            </w:r>
            <w:r w:rsidRPr="00954024">
              <w:rPr>
                <w:rFonts w:ascii="Trebuchet MS" w:hAnsi="Trebuchet MS"/>
                <w:sz w:val="22"/>
                <w:szCs w:val="22"/>
              </w:rPr>
              <w:t xml:space="preserve"> funcționare</w:t>
            </w:r>
            <w:r w:rsidR="00931FCA" w:rsidRPr="00954024">
              <w:rPr>
                <w:rFonts w:ascii="Trebuchet MS" w:hAnsi="Trebuchet MS"/>
                <w:sz w:val="22"/>
                <w:szCs w:val="22"/>
              </w:rPr>
              <w:t xml:space="preserve"> </w:t>
            </w:r>
            <w:r w:rsidRPr="00954024">
              <w:rPr>
                <w:rFonts w:ascii="Trebuchet MS" w:hAnsi="Trebuchet MS"/>
                <w:sz w:val="22"/>
                <w:szCs w:val="22"/>
              </w:rPr>
              <w:t>a instituțiilor, dar și a societății, în general</w:t>
            </w:r>
            <w:r w:rsidR="005E07AB" w:rsidRPr="00954024">
              <w:rPr>
                <w:rFonts w:ascii="Trebuchet MS" w:hAnsi="Trebuchet MS"/>
                <w:sz w:val="22"/>
                <w:szCs w:val="22"/>
              </w:rPr>
              <w:t xml:space="preserve"> </w:t>
            </w:r>
            <w:r w:rsidR="00931FCA" w:rsidRPr="00954024">
              <w:rPr>
                <w:rFonts w:ascii="Trebuchet MS" w:hAnsi="Trebuchet MS"/>
                <w:sz w:val="22"/>
                <w:szCs w:val="22"/>
              </w:rPr>
              <w:lastRenderedPageBreak/>
              <w:t>în context pandemic,</w:t>
            </w:r>
            <w:r w:rsidRPr="00954024">
              <w:rPr>
                <w:rFonts w:ascii="Trebuchet MS" w:hAnsi="Trebuchet MS"/>
                <w:sz w:val="22"/>
                <w:szCs w:val="22"/>
              </w:rPr>
              <w:t xml:space="preserve"> o garanție pentru exercitarea</w:t>
            </w:r>
            <w:r w:rsidR="00E362FB" w:rsidRPr="00954024">
              <w:rPr>
                <w:rFonts w:ascii="Trebuchet MS" w:hAnsi="Trebuchet MS"/>
                <w:sz w:val="22"/>
                <w:szCs w:val="22"/>
              </w:rPr>
              <w:t xml:space="preserve">, în limitele permise de exigențele constituționale în materia restrângerii drepturilor fundamentale, a dreptului de acces la justiție, a libertății comerțului, a drepturilor persoanelor aflate în executarea unei pedepse </w:t>
            </w:r>
            <w:r w:rsidR="005E07AB" w:rsidRPr="00954024">
              <w:rPr>
                <w:rFonts w:ascii="Trebuchet MS" w:hAnsi="Trebuchet MS"/>
                <w:sz w:val="22"/>
                <w:szCs w:val="22"/>
              </w:rPr>
              <w:t xml:space="preserve">sau măsuri </w:t>
            </w:r>
            <w:r w:rsidR="00E362FB" w:rsidRPr="00954024">
              <w:rPr>
                <w:rFonts w:ascii="Trebuchet MS" w:hAnsi="Trebuchet MS"/>
                <w:sz w:val="22"/>
                <w:szCs w:val="22"/>
              </w:rPr>
              <w:t xml:space="preserve">privative </w:t>
            </w:r>
            <w:r w:rsidR="005E07AB" w:rsidRPr="00954024">
              <w:rPr>
                <w:rFonts w:ascii="Trebuchet MS" w:hAnsi="Trebuchet MS"/>
                <w:sz w:val="22"/>
                <w:szCs w:val="22"/>
              </w:rPr>
              <w:t xml:space="preserve">sau neprivative </w:t>
            </w:r>
            <w:r w:rsidR="00E362FB" w:rsidRPr="00954024">
              <w:rPr>
                <w:rFonts w:ascii="Trebuchet MS" w:hAnsi="Trebuchet MS"/>
                <w:sz w:val="22"/>
                <w:szCs w:val="22"/>
              </w:rPr>
              <w:t>de libertate etc.</w:t>
            </w:r>
          </w:p>
          <w:p w14:paraId="4630A4BF" w14:textId="08BDBF0B" w:rsidR="00480B9F" w:rsidRPr="00954024" w:rsidRDefault="00E362FB" w:rsidP="00480B9F">
            <w:pPr>
              <w:widowControl w:val="0"/>
              <w:autoSpaceDE w:val="0"/>
              <w:autoSpaceDN w:val="0"/>
              <w:adjustRightInd w:val="0"/>
              <w:spacing w:line="276" w:lineRule="auto"/>
              <w:jc w:val="both"/>
              <w:rPr>
                <w:rFonts w:ascii="Trebuchet MS" w:eastAsiaTheme="minorEastAsia" w:hAnsi="Trebuchet MS" w:cs="AppleSystemUIFont"/>
                <w:sz w:val="22"/>
                <w:szCs w:val="22"/>
              </w:rPr>
            </w:pPr>
            <w:r w:rsidRPr="00954024">
              <w:rPr>
                <w:rFonts w:ascii="Trebuchet MS" w:hAnsi="Trebuchet MS"/>
                <w:sz w:val="22"/>
                <w:szCs w:val="22"/>
              </w:rPr>
              <w:t>Această perioadă a reprezentat, totodată</w:t>
            </w:r>
            <w:r w:rsidR="004B73E7" w:rsidRPr="00954024">
              <w:rPr>
                <w:rFonts w:ascii="Trebuchet MS" w:hAnsi="Trebuchet MS"/>
                <w:sz w:val="22"/>
                <w:szCs w:val="22"/>
              </w:rPr>
              <w:t>,</w:t>
            </w:r>
            <w:r w:rsidRPr="00954024">
              <w:rPr>
                <w:rFonts w:ascii="Trebuchet MS" w:hAnsi="Trebuchet MS"/>
                <w:sz w:val="22"/>
                <w:szCs w:val="22"/>
              </w:rPr>
              <w:t xml:space="preserve"> și o ocazie de a aprecia asupra modului de aplicare a unor măsuri care</w:t>
            </w:r>
            <w:r w:rsidR="007D752F" w:rsidRPr="00954024">
              <w:rPr>
                <w:rFonts w:ascii="Trebuchet MS" w:hAnsi="Trebuchet MS"/>
                <w:sz w:val="22"/>
                <w:szCs w:val="22"/>
              </w:rPr>
              <w:t>,</w:t>
            </w:r>
            <w:r w:rsidRPr="00954024">
              <w:rPr>
                <w:rFonts w:ascii="Trebuchet MS" w:hAnsi="Trebuchet MS"/>
                <w:sz w:val="22"/>
                <w:szCs w:val="22"/>
              </w:rPr>
              <w:t xml:space="preserve"> fie erau avute în vedere pentru introducerea lor în dreptul comun, fie, instituite din necesitățile specifice ale perioadei stării de alertă impuse de pandemia de COVID-19</w:t>
            </w:r>
            <w:r w:rsidR="004B73E7" w:rsidRPr="00954024">
              <w:rPr>
                <w:rFonts w:ascii="Trebuchet MS" w:hAnsi="Trebuchet MS"/>
                <w:sz w:val="22"/>
                <w:szCs w:val="22"/>
              </w:rPr>
              <w:t>,</w:t>
            </w:r>
            <w:r w:rsidRPr="00954024">
              <w:rPr>
                <w:rFonts w:ascii="Trebuchet MS" w:hAnsi="Trebuchet MS"/>
                <w:sz w:val="22"/>
                <w:szCs w:val="22"/>
              </w:rPr>
              <w:t xml:space="preserve"> s-au dovedit a fi instrumente utile cel puțin pentru perioada imediat următoare </w:t>
            </w:r>
            <w:r w:rsidR="007706EB" w:rsidRPr="00954024">
              <w:rPr>
                <w:rFonts w:ascii="Trebuchet MS" w:hAnsi="Trebuchet MS"/>
                <w:sz w:val="22"/>
                <w:szCs w:val="22"/>
              </w:rPr>
              <w:t xml:space="preserve">ridicării stării de alertă </w:t>
            </w:r>
            <w:r w:rsidRPr="00954024">
              <w:rPr>
                <w:rFonts w:ascii="Trebuchet MS" w:hAnsi="Trebuchet MS"/>
                <w:sz w:val="22"/>
                <w:szCs w:val="22"/>
              </w:rPr>
              <w:t>sau chiar pentru o reglementare de drept comun, aplicabilă și în situații de normalitate.</w:t>
            </w:r>
            <w:r w:rsidR="00480B9F" w:rsidRPr="00954024">
              <w:rPr>
                <w:rFonts w:ascii="Trebuchet MS" w:hAnsi="Trebuchet MS"/>
                <w:sz w:val="22"/>
                <w:szCs w:val="22"/>
              </w:rPr>
              <w:t xml:space="preserve"> </w:t>
            </w:r>
            <w:r w:rsidR="00480B9F" w:rsidRPr="00954024">
              <w:rPr>
                <w:rFonts w:ascii="Trebuchet MS" w:eastAsiaTheme="minorEastAsia" w:hAnsi="Trebuchet MS" w:cs="AppleSystemUIFont"/>
                <w:sz w:val="22"/>
                <w:szCs w:val="22"/>
              </w:rPr>
              <w:t xml:space="preserve">Astfel, </w:t>
            </w:r>
            <w:r w:rsidR="007706EB" w:rsidRPr="00954024">
              <w:rPr>
                <w:rFonts w:ascii="Trebuchet MS" w:eastAsiaTheme="minorEastAsia" w:hAnsi="Trebuchet MS" w:cs="AppleSystemUIFont"/>
                <w:sz w:val="22"/>
                <w:szCs w:val="22"/>
              </w:rPr>
              <w:t xml:space="preserve">prelungirea aplicabilității unora dintre măsurile aplicabile pe durata stării de alertă permite și asigurarea </w:t>
            </w:r>
            <w:r w:rsidR="00480B9F" w:rsidRPr="00954024">
              <w:rPr>
                <w:rFonts w:ascii="Trebuchet MS" w:eastAsiaTheme="minorEastAsia" w:hAnsi="Trebuchet MS" w:cs="AppleSystemUIFont"/>
                <w:sz w:val="22"/>
                <w:szCs w:val="22"/>
              </w:rPr>
              <w:t xml:space="preserve">unui interval temporal </w:t>
            </w:r>
            <w:r w:rsidR="001940D0" w:rsidRPr="00954024">
              <w:rPr>
                <w:rFonts w:ascii="Trebuchet MS" w:eastAsiaTheme="minorEastAsia" w:hAnsi="Trebuchet MS" w:cs="AppleSystemUIFont"/>
                <w:sz w:val="22"/>
                <w:szCs w:val="22"/>
              </w:rPr>
              <w:t xml:space="preserve">suficient </w:t>
            </w:r>
            <w:r w:rsidR="00480B9F" w:rsidRPr="00954024">
              <w:rPr>
                <w:rFonts w:ascii="Trebuchet MS" w:eastAsiaTheme="minorEastAsia" w:hAnsi="Trebuchet MS" w:cs="AppleSystemUIFont"/>
                <w:sz w:val="22"/>
                <w:szCs w:val="22"/>
              </w:rPr>
              <w:t xml:space="preserve">de reflecție activă care să asigure, spre exemplu, premisele unei revizuiri mai extinse a cadrului normativ în domeniul justiției civile, în vederea realizării extinderii </w:t>
            </w:r>
            <w:r w:rsidR="001940D0" w:rsidRPr="00954024">
              <w:rPr>
                <w:rFonts w:ascii="Trebuchet MS" w:eastAsiaTheme="minorEastAsia" w:hAnsi="Trebuchet MS" w:cs="AppleSystemUIFont"/>
                <w:sz w:val="22"/>
                <w:szCs w:val="22"/>
              </w:rPr>
              <w:t>procesului de digitalizare</w:t>
            </w:r>
            <w:r w:rsidR="00480B9F" w:rsidRPr="00954024">
              <w:rPr>
                <w:rFonts w:ascii="Trebuchet MS" w:eastAsiaTheme="minorEastAsia" w:hAnsi="Trebuchet MS" w:cs="AppleSystemUIFont"/>
                <w:sz w:val="22"/>
                <w:szCs w:val="22"/>
              </w:rPr>
              <w:t xml:space="preserve"> la nivelul instanțelor judecătorești și al parchetelor de pe lângă acestea, precum și a adoptării și a altor măsuri de modernizare a cadrului normativ în materie, inclusiv prin valorificarea experienței legislative și practice dobândite în perioada stării de alertă.</w:t>
            </w:r>
          </w:p>
          <w:p w14:paraId="4EF6A878" w14:textId="67A9EA2B" w:rsidR="00E362FB" w:rsidRPr="00954024" w:rsidRDefault="00E362FB" w:rsidP="003D2FA6">
            <w:pPr>
              <w:spacing w:line="276" w:lineRule="auto"/>
              <w:jc w:val="both"/>
              <w:rPr>
                <w:rFonts w:ascii="Trebuchet MS" w:hAnsi="Trebuchet MS"/>
                <w:sz w:val="22"/>
                <w:szCs w:val="22"/>
              </w:rPr>
            </w:pPr>
          </w:p>
          <w:p w14:paraId="7C896702" w14:textId="7256B08E" w:rsidR="00E362FB" w:rsidRPr="00954024" w:rsidRDefault="00E362FB" w:rsidP="003D2FA6">
            <w:pPr>
              <w:spacing w:line="276" w:lineRule="auto"/>
              <w:jc w:val="both"/>
              <w:rPr>
                <w:rFonts w:ascii="Trebuchet MS" w:hAnsi="Trebuchet MS"/>
                <w:sz w:val="22"/>
                <w:szCs w:val="22"/>
              </w:rPr>
            </w:pPr>
            <w:r w:rsidRPr="00954024">
              <w:rPr>
                <w:rFonts w:ascii="Trebuchet MS" w:hAnsi="Trebuchet MS"/>
                <w:sz w:val="22"/>
                <w:szCs w:val="22"/>
              </w:rPr>
              <w:t xml:space="preserve">Pe de altă parte, este evident că încetarea stării de alertă nu înseamnă în mod automat și o încetare bruscă a efectelor </w:t>
            </w:r>
            <w:proofErr w:type="spellStart"/>
            <w:r w:rsidRPr="00954024">
              <w:rPr>
                <w:rFonts w:ascii="Trebuchet MS" w:hAnsi="Trebuchet MS"/>
                <w:sz w:val="22"/>
                <w:szCs w:val="22"/>
              </w:rPr>
              <w:t>coronavirusului</w:t>
            </w:r>
            <w:proofErr w:type="spellEnd"/>
            <w:r w:rsidRPr="00954024">
              <w:rPr>
                <w:rFonts w:ascii="Trebuchet MS" w:hAnsi="Trebuchet MS"/>
                <w:sz w:val="22"/>
                <w:szCs w:val="22"/>
              </w:rPr>
              <w:t xml:space="preserve"> SARS-CoV-</w:t>
            </w:r>
            <w:r w:rsidR="00480B9F" w:rsidRPr="00954024">
              <w:rPr>
                <w:rFonts w:ascii="Trebuchet MS" w:hAnsi="Trebuchet MS"/>
                <w:sz w:val="22"/>
                <w:szCs w:val="22"/>
              </w:rPr>
              <w:t>2. Nivelul infectărilor este, încă, important, motiv pentru care, cel puțin o perioadă de timp</w:t>
            </w:r>
            <w:r w:rsidR="007D752F" w:rsidRPr="00954024">
              <w:rPr>
                <w:rFonts w:ascii="Trebuchet MS" w:hAnsi="Trebuchet MS"/>
                <w:sz w:val="22"/>
                <w:szCs w:val="22"/>
              </w:rPr>
              <w:t>,</w:t>
            </w:r>
            <w:r w:rsidR="00480B9F" w:rsidRPr="00954024">
              <w:rPr>
                <w:rFonts w:ascii="Trebuchet MS" w:hAnsi="Trebuchet MS"/>
                <w:sz w:val="22"/>
                <w:szCs w:val="22"/>
              </w:rPr>
              <w:t xml:space="preserve"> riscul apariției de focare de infecție este </w:t>
            </w:r>
            <w:r w:rsidR="00591D24" w:rsidRPr="00954024">
              <w:rPr>
                <w:rFonts w:ascii="Trebuchet MS" w:hAnsi="Trebuchet MS"/>
                <w:sz w:val="22"/>
                <w:szCs w:val="22"/>
              </w:rPr>
              <w:t>încă actual</w:t>
            </w:r>
            <w:r w:rsidR="00480B9F" w:rsidRPr="00954024">
              <w:rPr>
                <w:rFonts w:ascii="Trebuchet MS" w:hAnsi="Trebuchet MS"/>
                <w:sz w:val="22"/>
                <w:szCs w:val="22"/>
              </w:rPr>
              <w:t>.</w:t>
            </w:r>
          </w:p>
          <w:p w14:paraId="67C30872" w14:textId="4027E078" w:rsidR="00480B9F" w:rsidRPr="00954024" w:rsidRDefault="00480B9F" w:rsidP="003D2FA6">
            <w:pPr>
              <w:spacing w:line="276" w:lineRule="auto"/>
              <w:jc w:val="both"/>
              <w:rPr>
                <w:rFonts w:ascii="Trebuchet MS" w:hAnsi="Trebuchet MS"/>
                <w:sz w:val="22"/>
                <w:szCs w:val="22"/>
              </w:rPr>
            </w:pPr>
          </w:p>
          <w:p w14:paraId="3344EE83" w14:textId="3222BB26" w:rsidR="00AA5A6A" w:rsidRPr="00954024" w:rsidRDefault="00480B9F" w:rsidP="007D752F">
            <w:pPr>
              <w:spacing w:line="276" w:lineRule="auto"/>
              <w:jc w:val="both"/>
              <w:rPr>
                <w:rFonts w:ascii="Trebuchet MS" w:eastAsiaTheme="minorEastAsia" w:hAnsi="Trebuchet MS" w:cs="AppleSystemUIFont"/>
                <w:sz w:val="22"/>
                <w:szCs w:val="22"/>
              </w:rPr>
            </w:pPr>
            <w:r w:rsidRPr="00954024">
              <w:rPr>
                <w:rFonts w:ascii="Trebuchet MS" w:eastAsiaTheme="minorEastAsia" w:hAnsi="Trebuchet MS" w:cs="AppleSystemUIFont"/>
                <w:sz w:val="22"/>
                <w:szCs w:val="22"/>
              </w:rPr>
              <w:t xml:space="preserve">În aceste condiții, în urma analizării cadrului normativ incident </w:t>
            </w:r>
            <w:r w:rsidRPr="00954024">
              <w:rPr>
                <w:rFonts w:ascii="Trebuchet MS" w:hAnsi="Trebuchet MS"/>
                <w:sz w:val="22"/>
                <w:szCs w:val="22"/>
                <w:shd w:val="clear" w:color="auto" w:fill="FFFFFF"/>
                <w:lang w:eastAsia="en-US"/>
              </w:rPr>
              <w:t xml:space="preserve">menționat, constând în măsuri de temporară aplicabilitate pe durata stării de alertă, </w:t>
            </w:r>
            <w:r w:rsidR="00AA5A6A" w:rsidRPr="00954024">
              <w:rPr>
                <w:rFonts w:ascii="Trebuchet MS" w:hAnsi="Trebuchet MS"/>
                <w:sz w:val="22"/>
                <w:szCs w:val="22"/>
                <w:shd w:val="clear" w:color="auto" w:fill="FFFFFF"/>
                <w:lang w:eastAsia="en-US"/>
              </w:rPr>
              <w:t xml:space="preserve"> </w:t>
            </w:r>
            <w:r w:rsidRPr="00954024">
              <w:rPr>
                <w:rFonts w:ascii="Trebuchet MS" w:hAnsi="Trebuchet MS"/>
                <w:sz w:val="22"/>
                <w:szCs w:val="22"/>
                <w:shd w:val="clear" w:color="auto" w:fill="FFFFFF"/>
                <w:lang w:eastAsia="en-US"/>
              </w:rPr>
              <w:t>s-a evidențiat necesitatea prezervării unora dintre acestea și ulterior încetării regimului juridic amintit, valorificându-li-se utilitatea și actualitatea practice.</w:t>
            </w:r>
            <w:r w:rsidR="007D752F" w:rsidRPr="00954024">
              <w:rPr>
                <w:rFonts w:ascii="Trebuchet MS" w:hAnsi="Trebuchet MS"/>
                <w:sz w:val="22"/>
                <w:szCs w:val="22"/>
                <w:shd w:val="clear" w:color="auto" w:fill="FFFFFF"/>
                <w:lang w:eastAsia="en-US"/>
              </w:rPr>
              <w:t xml:space="preserve"> </w:t>
            </w:r>
            <w:r w:rsidRPr="00954024">
              <w:rPr>
                <w:rFonts w:ascii="Trebuchet MS" w:eastAsiaTheme="minorEastAsia" w:hAnsi="Trebuchet MS" w:cs="AppleSystemUIFont"/>
                <w:sz w:val="22"/>
                <w:szCs w:val="22"/>
              </w:rPr>
              <w:t>Aceasta întrucât imperativul pregătirii adecvate a revenirii la regimul juridic aplicabil în condiții de normalitate, fără măsuri restrictive de drepturi și libertăți fundamentale, nu împiedică, ci, dimpotrivă, implică și valorizarea măsurilor legislative care transcend, în considerarea utilității și actualității lor, regimul stării de alertă, inclusiv în scop de precauție legislativă, în condițiile inexistenței unei certitudini cu privire la involuția</w:t>
            </w:r>
            <w:r w:rsidRPr="00954024">
              <w:rPr>
                <w:rFonts w:ascii="Trebuchet MS" w:hAnsi="Trebuchet MS"/>
                <w:bCs/>
                <w:sz w:val="22"/>
                <w:szCs w:val="22"/>
              </w:rPr>
              <w:t xml:space="preserve"> epidemiologică (pandemia de COVID-19).</w:t>
            </w:r>
            <w:r w:rsidR="00AA5A6A" w:rsidRPr="00954024">
              <w:rPr>
                <w:rFonts w:ascii="Trebuchet MS" w:hAnsi="Trebuchet MS"/>
                <w:bCs/>
                <w:sz w:val="22"/>
                <w:szCs w:val="22"/>
              </w:rPr>
              <w:t xml:space="preserve"> </w:t>
            </w:r>
            <w:r w:rsidR="00297FC8" w:rsidRPr="00954024">
              <w:rPr>
                <w:rFonts w:ascii="Trebuchet MS" w:hAnsi="Trebuchet MS"/>
                <w:bCs/>
                <w:sz w:val="22"/>
                <w:szCs w:val="22"/>
              </w:rPr>
              <w:t xml:space="preserve">Analiza a avut în vedere faptul că, în </w:t>
            </w:r>
            <w:proofErr w:type="spellStart"/>
            <w:r w:rsidR="00297FC8" w:rsidRPr="00954024">
              <w:rPr>
                <w:rFonts w:ascii="Trebuchet MS" w:hAnsi="Trebuchet MS"/>
                <w:bCs/>
                <w:sz w:val="22"/>
                <w:szCs w:val="22"/>
              </w:rPr>
              <w:t>condiţiile</w:t>
            </w:r>
            <w:proofErr w:type="spellEnd"/>
            <w:r w:rsidR="00297FC8" w:rsidRPr="00954024">
              <w:rPr>
                <w:rFonts w:ascii="Trebuchet MS" w:hAnsi="Trebuchet MS"/>
                <w:bCs/>
                <w:sz w:val="22"/>
                <w:szCs w:val="22"/>
              </w:rPr>
              <w:t xml:space="preserve"> încetării stării de alertă, este utilă </w:t>
            </w:r>
            <w:proofErr w:type="spellStart"/>
            <w:r w:rsidR="00297FC8" w:rsidRPr="00954024">
              <w:rPr>
                <w:rFonts w:ascii="Trebuchet MS" w:hAnsi="Trebuchet MS"/>
                <w:bCs/>
                <w:sz w:val="22"/>
                <w:szCs w:val="22"/>
              </w:rPr>
              <w:t>menţinerea</w:t>
            </w:r>
            <w:proofErr w:type="spellEnd"/>
            <w:r w:rsidR="00297FC8" w:rsidRPr="00954024">
              <w:rPr>
                <w:rFonts w:ascii="Trebuchet MS" w:hAnsi="Trebuchet MS"/>
                <w:bCs/>
                <w:sz w:val="22"/>
                <w:szCs w:val="22"/>
              </w:rPr>
              <w:t xml:space="preserve"> unora dintre </w:t>
            </w:r>
            <w:proofErr w:type="spellStart"/>
            <w:r w:rsidR="00297FC8" w:rsidRPr="00954024">
              <w:rPr>
                <w:rFonts w:ascii="Trebuchet MS" w:hAnsi="Trebuchet MS"/>
                <w:bCs/>
                <w:sz w:val="22"/>
                <w:szCs w:val="22"/>
              </w:rPr>
              <w:t>soluţiile</w:t>
            </w:r>
            <w:proofErr w:type="spellEnd"/>
            <w:r w:rsidR="00297FC8" w:rsidRPr="00954024">
              <w:rPr>
                <w:rFonts w:ascii="Trebuchet MS" w:hAnsi="Trebuchet MS"/>
                <w:bCs/>
                <w:sz w:val="22"/>
                <w:szCs w:val="22"/>
              </w:rPr>
              <w:t xml:space="preserve"> instituite în acea perioadă, însă, trebuie luat în considerare faptul că restrângerea </w:t>
            </w:r>
            <w:proofErr w:type="spellStart"/>
            <w:r w:rsidR="00297FC8" w:rsidRPr="00954024">
              <w:rPr>
                <w:rFonts w:ascii="Trebuchet MS" w:hAnsi="Trebuchet MS"/>
                <w:bCs/>
                <w:sz w:val="22"/>
                <w:szCs w:val="22"/>
              </w:rPr>
              <w:t>exerciţiului</w:t>
            </w:r>
            <w:proofErr w:type="spellEnd"/>
            <w:r w:rsidR="00297FC8" w:rsidRPr="00954024">
              <w:rPr>
                <w:rFonts w:ascii="Trebuchet MS" w:hAnsi="Trebuchet MS"/>
                <w:bCs/>
                <w:sz w:val="22"/>
                <w:szCs w:val="22"/>
              </w:rPr>
              <w:t xml:space="preserve"> unor drepturi </w:t>
            </w:r>
            <w:proofErr w:type="spellStart"/>
            <w:r w:rsidR="00297FC8" w:rsidRPr="00954024">
              <w:rPr>
                <w:rFonts w:ascii="Trebuchet MS" w:hAnsi="Trebuchet MS"/>
                <w:bCs/>
                <w:sz w:val="22"/>
                <w:szCs w:val="22"/>
              </w:rPr>
              <w:t>şi</w:t>
            </w:r>
            <w:proofErr w:type="spellEnd"/>
            <w:r w:rsidR="00297FC8" w:rsidRPr="00954024">
              <w:rPr>
                <w:rFonts w:ascii="Trebuchet MS" w:hAnsi="Trebuchet MS"/>
                <w:bCs/>
                <w:sz w:val="22"/>
                <w:szCs w:val="22"/>
              </w:rPr>
              <w:t xml:space="preserve"> </w:t>
            </w:r>
            <w:proofErr w:type="spellStart"/>
            <w:r w:rsidR="00297FC8" w:rsidRPr="00954024">
              <w:rPr>
                <w:rFonts w:ascii="Trebuchet MS" w:hAnsi="Trebuchet MS"/>
                <w:bCs/>
                <w:sz w:val="22"/>
                <w:szCs w:val="22"/>
              </w:rPr>
              <w:t>libertăţi</w:t>
            </w:r>
            <w:proofErr w:type="spellEnd"/>
            <w:r w:rsidR="00297FC8" w:rsidRPr="00954024">
              <w:rPr>
                <w:rFonts w:ascii="Trebuchet MS" w:hAnsi="Trebuchet MS"/>
                <w:bCs/>
                <w:sz w:val="22"/>
                <w:szCs w:val="22"/>
              </w:rPr>
              <w:t xml:space="preserve">, justificabile la acel moment, nu mai este de actualitate într-o perioadă de normalitate, în acest sens, fiind de observat </w:t>
            </w:r>
            <w:proofErr w:type="spellStart"/>
            <w:r w:rsidR="00297FC8" w:rsidRPr="00954024">
              <w:rPr>
                <w:rFonts w:ascii="Trebuchet MS" w:hAnsi="Trebuchet MS"/>
                <w:bCs/>
                <w:sz w:val="22"/>
                <w:szCs w:val="22"/>
              </w:rPr>
              <w:t>dispoziţiile</w:t>
            </w:r>
            <w:proofErr w:type="spellEnd"/>
            <w:r w:rsidR="00297FC8" w:rsidRPr="00954024">
              <w:rPr>
                <w:rFonts w:ascii="Trebuchet MS" w:hAnsi="Trebuchet MS"/>
                <w:bCs/>
                <w:sz w:val="22"/>
                <w:szCs w:val="22"/>
              </w:rPr>
              <w:t xml:space="preserve"> art.53 din </w:t>
            </w:r>
            <w:proofErr w:type="spellStart"/>
            <w:r w:rsidR="00297FC8" w:rsidRPr="00954024">
              <w:rPr>
                <w:rFonts w:ascii="Trebuchet MS" w:hAnsi="Trebuchet MS"/>
                <w:bCs/>
                <w:sz w:val="22"/>
                <w:szCs w:val="22"/>
              </w:rPr>
              <w:t>Constituţia</w:t>
            </w:r>
            <w:proofErr w:type="spellEnd"/>
            <w:r w:rsidR="00297FC8" w:rsidRPr="00954024">
              <w:rPr>
                <w:rFonts w:ascii="Trebuchet MS" w:hAnsi="Trebuchet MS"/>
                <w:bCs/>
                <w:sz w:val="22"/>
                <w:szCs w:val="22"/>
              </w:rPr>
              <w:t xml:space="preserve"> României; prin urmare, analiza </w:t>
            </w:r>
            <w:proofErr w:type="spellStart"/>
            <w:r w:rsidR="00297FC8" w:rsidRPr="00954024">
              <w:rPr>
                <w:rFonts w:ascii="Trebuchet MS" w:hAnsi="Trebuchet MS"/>
                <w:bCs/>
                <w:sz w:val="22"/>
                <w:szCs w:val="22"/>
              </w:rPr>
              <w:t>viabilităţii</w:t>
            </w:r>
            <w:proofErr w:type="spellEnd"/>
            <w:r w:rsidR="00297FC8" w:rsidRPr="00954024">
              <w:rPr>
                <w:rFonts w:ascii="Trebuchet MS" w:hAnsi="Trebuchet MS"/>
                <w:bCs/>
                <w:sz w:val="22"/>
                <w:szCs w:val="22"/>
              </w:rPr>
              <w:t xml:space="preserve"> măsurilor din starea de alertă </w:t>
            </w:r>
            <w:proofErr w:type="spellStart"/>
            <w:r w:rsidR="00297FC8" w:rsidRPr="00954024">
              <w:rPr>
                <w:rFonts w:ascii="Trebuchet MS" w:hAnsi="Trebuchet MS"/>
                <w:bCs/>
                <w:sz w:val="22"/>
                <w:szCs w:val="22"/>
              </w:rPr>
              <w:t>şi</w:t>
            </w:r>
            <w:proofErr w:type="spellEnd"/>
            <w:r w:rsidR="00297FC8" w:rsidRPr="00954024">
              <w:rPr>
                <w:rFonts w:ascii="Trebuchet MS" w:hAnsi="Trebuchet MS"/>
                <w:bCs/>
                <w:sz w:val="22"/>
                <w:szCs w:val="22"/>
              </w:rPr>
              <w:t xml:space="preserve"> după încetarea acesteia a avut în vedere</w:t>
            </w:r>
            <w:r w:rsidR="00822AE0" w:rsidRPr="00954024">
              <w:rPr>
                <w:rFonts w:ascii="Trebuchet MS" w:hAnsi="Trebuchet MS"/>
                <w:bCs/>
                <w:sz w:val="22"/>
                <w:szCs w:val="22"/>
              </w:rPr>
              <w:t xml:space="preserve"> respectarea </w:t>
            </w:r>
            <w:proofErr w:type="spellStart"/>
            <w:r w:rsidR="00822AE0" w:rsidRPr="00954024">
              <w:rPr>
                <w:rFonts w:ascii="Trebuchet MS" w:hAnsi="Trebuchet MS"/>
                <w:bCs/>
                <w:sz w:val="22"/>
                <w:szCs w:val="22"/>
              </w:rPr>
              <w:t>condiţiilor</w:t>
            </w:r>
            <w:proofErr w:type="spellEnd"/>
            <w:r w:rsidR="00822AE0" w:rsidRPr="00954024">
              <w:rPr>
                <w:rFonts w:ascii="Trebuchet MS" w:hAnsi="Trebuchet MS"/>
                <w:bCs/>
                <w:sz w:val="22"/>
                <w:szCs w:val="22"/>
              </w:rPr>
              <w:t xml:space="preserve"> de aplicare </w:t>
            </w:r>
            <w:proofErr w:type="spellStart"/>
            <w:r w:rsidR="00822AE0" w:rsidRPr="00954024">
              <w:rPr>
                <w:rFonts w:ascii="Trebuchet MS" w:hAnsi="Trebuchet MS"/>
                <w:bCs/>
                <w:sz w:val="22"/>
                <w:szCs w:val="22"/>
              </w:rPr>
              <w:t>şi</w:t>
            </w:r>
            <w:proofErr w:type="spellEnd"/>
            <w:r w:rsidR="00822AE0" w:rsidRPr="00954024">
              <w:rPr>
                <w:rFonts w:ascii="Trebuchet MS" w:hAnsi="Trebuchet MS"/>
                <w:bCs/>
                <w:sz w:val="22"/>
                <w:szCs w:val="22"/>
              </w:rPr>
              <w:t xml:space="preserve"> a </w:t>
            </w:r>
            <w:r w:rsidR="00297FC8" w:rsidRPr="00954024">
              <w:rPr>
                <w:rFonts w:ascii="Trebuchet MS" w:hAnsi="Trebuchet MS"/>
                <w:bCs/>
                <w:sz w:val="22"/>
                <w:szCs w:val="22"/>
              </w:rPr>
              <w:t>limitel</w:t>
            </w:r>
            <w:r w:rsidR="00822AE0" w:rsidRPr="00954024">
              <w:rPr>
                <w:rFonts w:ascii="Trebuchet MS" w:hAnsi="Trebuchet MS"/>
                <w:bCs/>
                <w:sz w:val="22"/>
                <w:szCs w:val="22"/>
              </w:rPr>
              <w:t>or</w:t>
            </w:r>
            <w:r w:rsidR="00297FC8" w:rsidRPr="00954024">
              <w:rPr>
                <w:rFonts w:ascii="Trebuchet MS" w:hAnsi="Trebuchet MS"/>
                <w:bCs/>
                <w:sz w:val="22"/>
                <w:szCs w:val="22"/>
              </w:rPr>
              <w:t xml:space="preserve"> impuse de textul </w:t>
            </w:r>
            <w:proofErr w:type="spellStart"/>
            <w:r w:rsidR="00297FC8" w:rsidRPr="00954024">
              <w:rPr>
                <w:rFonts w:ascii="Trebuchet MS" w:hAnsi="Trebuchet MS"/>
                <w:bCs/>
                <w:sz w:val="22"/>
                <w:szCs w:val="22"/>
              </w:rPr>
              <w:t>constituţional</w:t>
            </w:r>
            <w:proofErr w:type="spellEnd"/>
            <w:r w:rsidR="00297FC8" w:rsidRPr="00954024">
              <w:rPr>
                <w:rFonts w:ascii="Trebuchet MS" w:hAnsi="Trebuchet MS"/>
                <w:bCs/>
                <w:sz w:val="22"/>
                <w:szCs w:val="22"/>
              </w:rPr>
              <w:t>.</w:t>
            </w:r>
            <w:r w:rsidR="00297FC8" w:rsidRPr="00954024">
              <w:rPr>
                <w:rFonts w:ascii="Trebuchet MS" w:eastAsiaTheme="minorEastAsia" w:hAnsi="Trebuchet MS"/>
                <w:bCs/>
                <w:sz w:val="22"/>
                <w:szCs w:val="22"/>
              </w:rPr>
              <w:t xml:space="preserve"> </w:t>
            </w:r>
          </w:p>
          <w:p w14:paraId="33059DBB" w14:textId="73520986" w:rsidR="00251AD9" w:rsidRPr="00954024" w:rsidRDefault="00251AD9" w:rsidP="00480B9F">
            <w:pPr>
              <w:widowControl w:val="0"/>
              <w:autoSpaceDE w:val="0"/>
              <w:autoSpaceDN w:val="0"/>
              <w:adjustRightInd w:val="0"/>
              <w:spacing w:line="276" w:lineRule="auto"/>
              <w:jc w:val="both"/>
              <w:rPr>
                <w:rFonts w:ascii="Trebuchet MS" w:hAnsi="Trebuchet MS"/>
                <w:sz w:val="22"/>
                <w:szCs w:val="22"/>
              </w:rPr>
            </w:pPr>
          </w:p>
        </w:tc>
      </w:tr>
      <w:bookmarkEnd w:id="1"/>
      <w:tr w:rsidR="00954024" w:rsidRPr="00954024" w14:paraId="326CB483" w14:textId="77777777" w:rsidTr="00D42E59">
        <w:tc>
          <w:tcPr>
            <w:tcW w:w="2411" w:type="dxa"/>
          </w:tcPr>
          <w:p w14:paraId="5EB16528" w14:textId="77777777" w:rsidR="00C50041" w:rsidRPr="00954024" w:rsidRDefault="005D43A8" w:rsidP="003D2FA6">
            <w:pPr>
              <w:spacing w:line="276" w:lineRule="auto"/>
              <w:rPr>
                <w:rFonts w:ascii="Trebuchet MS" w:hAnsi="Trebuchet MS"/>
                <w:b/>
                <w:sz w:val="22"/>
                <w:szCs w:val="22"/>
              </w:rPr>
            </w:pPr>
            <w:r w:rsidRPr="00954024">
              <w:rPr>
                <w:rFonts w:ascii="Trebuchet MS" w:hAnsi="Trebuchet MS"/>
                <w:b/>
                <w:sz w:val="22"/>
                <w:szCs w:val="22"/>
              </w:rPr>
              <w:lastRenderedPageBreak/>
              <w:t>2.</w:t>
            </w:r>
            <w:r w:rsidR="0080346B" w:rsidRPr="00954024">
              <w:rPr>
                <w:rFonts w:ascii="Trebuchet MS" w:hAnsi="Trebuchet MS"/>
                <w:b/>
                <w:sz w:val="22"/>
                <w:szCs w:val="22"/>
              </w:rPr>
              <w:t xml:space="preserve"> </w:t>
            </w:r>
            <w:r w:rsidR="00C50041" w:rsidRPr="00954024">
              <w:rPr>
                <w:rFonts w:ascii="Trebuchet MS" w:hAnsi="Trebuchet MS"/>
                <w:b/>
                <w:sz w:val="22"/>
                <w:szCs w:val="22"/>
              </w:rPr>
              <w:t>Schimbări preconizate</w:t>
            </w:r>
          </w:p>
        </w:tc>
        <w:tc>
          <w:tcPr>
            <w:tcW w:w="7655" w:type="dxa"/>
            <w:gridSpan w:val="7"/>
          </w:tcPr>
          <w:p w14:paraId="21C051E4" w14:textId="78F6522C" w:rsidR="00DE2B4F" w:rsidRPr="00954024" w:rsidRDefault="004A7262" w:rsidP="003D2FA6">
            <w:pPr>
              <w:widowControl w:val="0"/>
              <w:autoSpaceDE w:val="0"/>
              <w:autoSpaceDN w:val="0"/>
              <w:adjustRightInd w:val="0"/>
              <w:spacing w:line="276" w:lineRule="auto"/>
              <w:jc w:val="both"/>
              <w:rPr>
                <w:rFonts w:ascii="Trebuchet MS" w:eastAsiaTheme="minorEastAsia" w:hAnsi="Trebuchet MS" w:cs="AppleSystemUIFont"/>
                <w:sz w:val="22"/>
                <w:szCs w:val="22"/>
              </w:rPr>
            </w:pPr>
            <w:r w:rsidRPr="00954024">
              <w:rPr>
                <w:rFonts w:ascii="Trebuchet MS" w:eastAsiaTheme="minorEastAsia" w:hAnsi="Trebuchet MS" w:cs="AppleSystemUIFont"/>
                <w:b/>
                <w:bCs/>
                <w:sz w:val="22"/>
                <w:szCs w:val="22"/>
                <w:lang w:val="en-US"/>
              </w:rPr>
              <w:t>I.</w:t>
            </w:r>
            <w:r w:rsidRPr="00954024">
              <w:rPr>
                <w:rFonts w:ascii="Trebuchet MS" w:eastAsiaTheme="minorEastAsia" w:hAnsi="Trebuchet MS" w:cs="AppleSystemUIFont"/>
                <w:sz w:val="22"/>
                <w:szCs w:val="22"/>
                <w:lang w:val="en-US"/>
              </w:rPr>
              <w:t xml:space="preserve"> </w:t>
            </w:r>
            <w:r w:rsidR="00DE2B4F" w:rsidRPr="00954024">
              <w:rPr>
                <w:rFonts w:ascii="Trebuchet MS" w:eastAsiaTheme="minorEastAsia" w:hAnsi="Trebuchet MS" w:cs="AppleSystemUIFont"/>
                <w:sz w:val="22"/>
                <w:szCs w:val="22"/>
              </w:rPr>
              <w:t xml:space="preserve">Măsurile preluate din </w:t>
            </w:r>
            <w:r w:rsidR="00DE2B4F" w:rsidRPr="00954024">
              <w:rPr>
                <w:rFonts w:ascii="Trebuchet MS" w:eastAsiaTheme="minorEastAsia" w:hAnsi="Trebuchet MS" w:cs="AppleSystemUIFont"/>
                <w:b/>
                <w:bCs/>
                <w:sz w:val="22"/>
                <w:szCs w:val="22"/>
              </w:rPr>
              <w:t>Legea nr</w:t>
            </w:r>
            <w:r w:rsidR="00634547" w:rsidRPr="00954024">
              <w:rPr>
                <w:rFonts w:ascii="Trebuchet MS" w:eastAsiaTheme="minorEastAsia" w:hAnsi="Trebuchet MS" w:cs="AppleSystemUIFont"/>
                <w:b/>
                <w:bCs/>
                <w:sz w:val="22"/>
                <w:szCs w:val="22"/>
              </w:rPr>
              <w:t>.</w:t>
            </w:r>
            <w:r w:rsidR="00F44246" w:rsidRPr="00954024">
              <w:rPr>
                <w:rFonts w:ascii="Trebuchet MS" w:eastAsiaTheme="minorEastAsia" w:hAnsi="Trebuchet MS" w:cs="AppleSystemUIFont"/>
                <w:b/>
                <w:bCs/>
                <w:sz w:val="22"/>
                <w:szCs w:val="22"/>
              </w:rPr>
              <w:t xml:space="preserve"> </w:t>
            </w:r>
            <w:r w:rsidR="00DE2B4F" w:rsidRPr="00954024">
              <w:rPr>
                <w:rFonts w:ascii="Trebuchet MS" w:eastAsiaTheme="minorEastAsia" w:hAnsi="Trebuchet MS" w:cs="AppleSystemUIFont"/>
                <w:b/>
                <w:bCs/>
                <w:sz w:val="22"/>
                <w:szCs w:val="22"/>
              </w:rPr>
              <w:t>55/2020</w:t>
            </w:r>
            <w:r w:rsidR="00DE2B4F" w:rsidRPr="00954024">
              <w:rPr>
                <w:rFonts w:ascii="Trebuchet MS" w:eastAsiaTheme="minorEastAsia" w:hAnsi="Trebuchet MS" w:cs="AppleSystemUIFont"/>
                <w:sz w:val="22"/>
                <w:szCs w:val="22"/>
              </w:rPr>
              <w:t xml:space="preserve"> pot fi sintetizate astfel:</w:t>
            </w:r>
          </w:p>
          <w:p w14:paraId="6F0DD452" w14:textId="77777777" w:rsidR="00D84C20" w:rsidRPr="00954024" w:rsidRDefault="004A7262" w:rsidP="003D2FA6">
            <w:pPr>
              <w:widowControl w:val="0"/>
              <w:autoSpaceDE w:val="0"/>
              <w:autoSpaceDN w:val="0"/>
              <w:adjustRightInd w:val="0"/>
              <w:spacing w:line="276" w:lineRule="auto"/>
              <w:jc w:val="both"/>
              <w:rPr>
                <w:rFonts w:ascii="Trebuchet MS" w:eastAsiaTheme="minorEastAsia" w:hAnsi="Trebuchet MS" w:cs="AppleSystemUIFont"/>
                <w:sz w:val="22"/>
                <w:szCs w:val="22"/>
              </w:rPr>
            </w:pPr>
            <w:r w:rsidRPr="00954024">
              <w:rPr>
                <w:rFonts w:ascii="Trebuchet MS" w:eastAsiaTheme="minorEastAsia" w:hAnsi="Trebuchet MS" w:cs="AppleSystemUIFont"/>
                <w:b/>
                <w:bCs/>
                <w:i/>
                <w:iCs/>
                <w:sz w:val="22"/>
                <w:szCs w:val="22"/>
              </w:rPr>
              <w:t>a)</w:t>
            </w:r>
            <w:r w:rsidRPr="00954024">
              <w:rPr>
                <w:rFonts w:ascii="Trebuchet MS" w:eastAsiaTheme="minorEastAsia" w:hAnsi="Trebuchet MS" w:cs="AppleSystemUIFont"/>
                <w:sz w:val="22"/>
                <w:szCs w:val="22"/>
              </w:rPr>
              <w:t xml:space="preserve"> </w:t>
            </w:r>
            <w:r w:rsidR="00D84C20" w:rsidRPr="00954024">
              <w:rPr>
                <w:rFonts w:ascii="Trebuchet MS" w:eastAsiaTheme="minorEastAsia" w:hAnsi="Trebuchet MS" w:cs="AppleSystemUIFont"/>
                <w:sz w:val="22"/>
                <w:szCs w:val="22"/>
              </w:rPr>
              <w:t xml:space="preserve">Față de situația existentă, în considerarea necesității asigurării unei tranziții coerente de la cadrul normativ special aplicabil pe durata stării de alertă la regimul juridic ordinar în materia </w:t>
            </w:r>
            <w:r w:rsidR="00D84C20" w:rsidRPr="00954024">
              <w:rPr>
                <w:rFonts w:ascii="Trebuchet MS" w:eastAsiaTheme="minorEastAsia" w:hAnsi="Trebuchet MS" w:cs="AppleSystemUIFont"/>
                <w:b/>
                <w:sz w:val="22"/>
                <w:szCs w:val="22"/>
              </w:rPr>
              <w:t>insolvenței</w:t>
            </w:r>
            <w:r w:rsidR="00D84C20" w:rsidRPr="00954024">
              <w:rPr>
                <w:rFonts w:ascii="Trebuchet MS" w:eastAsiaTheme="minorEastAsia" w:hAnsi="Trebuchet MS" w:cs="AppleSystemUIFont"/>
                <w:sz w:val="22"/>
                <w:szCs w:val="22"/>
              </w:rPr>
              <w:t xml:space="preserve">, s-a considerat utilă prelungirea aplicabilității unora dintre măsurile legislative în cauză pentru un termen de 1 an, și anume a acelora care au fost concepute ca soluții în sprijinul debitorilor în dificultate, care nu au un efect restrictiv, ci dimpotrivă, promovează dialogul debitor-creditor și necesitatea identificării de remedii pentru starea de dificultate pe calea negocierii extrajudiciare, soluții ce sunt și în spiritul evoluțiilor recente din legislația Uniunii Europene în domeniul restructurării preventive și insolvenței. </w:t>
            </w:r>
          </w:p>
          <w:p w14:paraId="0FEF9383" w14:textId="4DAC88ED" w:rsidR="007D42A5" w:rsidRPr="00954024" w:rsidRDefault="007D42A5" w:rsidP="003D2FA6">
            <w:pPr>
              <w:widowControl w:val="0"/>
              <w:autoSpaceDE w:val="0"/>
              <w:autoSpaceDN w:val="0"/>
              <w:adjustRightInd w:val="0"/>
              <w:spacing w:line="276" w:lineRule="auto"/>
              <w:jc w:val="both"/>
              <w:rPr>
                <w:rFonts w:ascii="Trebuchet MS" w:eastAsiaTheme="minorEastAsia" w:hAnsi="Trebuchet MS" w:cs="AppleSystemUIFont"/>
                <w:sz w:val="22"/>
                <w:szCs w:val="22"/>
              </w:rPr>
            </w:pPr>
            <w:r w:rsidRPr="00954024">
              <w:rPr>
                <w:rFonts w:ascii="Trebuchet MS" w:eastAsiaTheme="minorEastAsia" w:hAnsi="Trebuchet MS" w:cs="AppleSystemUIFont"/>
                <w:sz w:val="22"/>
                <w:szCs w:val="22"/>
              </w:rPr>
              <w:t>Astfel, din Legea nr.</w:t>
            </w:r>
            <w:r w:rsidR="00F44246" w:rsidRPr="00954024">
              <w:rPr>
                <w:rFonts w:ascii="Trebuchet MS" w:eastAsiaTheme="minorEastAsia" w:hAnsi="Trebuchet MS" w:cs="AppleSystemUIFont"/>
                <w:sz w:val="22"/>
                <w:szCs w:val="22"/>
              </w:rPr>
              <w:t xml:space="preserve"> </w:t>
            </w:r>
            <w:r w:rsidRPr="00954024">
              <w:rPr>
                <w:rFonts w:ascii="Trebuchet MS" w:eastAsiaTheme="minorEastAsia" w:hAnsi="Trebuchet MS" w:cs="AppleSystemUIFont"/>
                <w:sz w:val="22"/>
                <w:szCs w:val="22"/>
              </w:rPr>
              <w:t>55/2020 au fost propuse pentru aplicare în continuare, pe durata menționată, soluțiile prevăzute la art.</w:t>
            </w:r>
            <w:r w:rsidR="00F44246" w:rsidRPr="00954024">
              <w:rPr>
                <w:rFonts w:ascii="Trebuchet MS" w:eastAsiaTheme="minorEastAsia" w:hAnsi="Trebuchet MS" w:cs="AppleSystemUIFont"/>
                <w:sz w:val="22"/>
                <w:szCs w:val="22"/>
              </w:rPr>
              <w:t xml:space="preserve"> </w:t>
            </w:r>
            <w:r w:rsidRPr="00954024">
              <w:rPr>
                <w:rFonts w:ascii="Trebuchet MS" w:eastAsiaTheme="minorEastAsia" w:hAnsi="Trebuchet MS" w:cs="AppleSystemUIFont"/>
                <w:sz w:val="22"/>
                <w:szCs w:val="22"/>
              </w:rPr>
              <w:t>46, 48 și 52.</w:t>
            </w:r>
          </w:p>
          <w:p w14:paraId="3F2F69D7" w14:textId="35A6B924" w:rsidR="007D42A5" w:rsidRPr="00954024" w:rsidRDefault="007D42A5" w:rsidP="003D2FA6">
            <w:pPr>
              <w:widowControl w:val="0"/>
              <w:autoSpaceDE w:val="0"/>
              <w:autoSpaceDN w:val="0"/>
              <w:adjustRightInd w:val="0"/>
              <w:spacing w:line="276" w:lineRule="auto"/>
              <w:jc w:val="both"/>
              <w:rPr>
                <w:rFonts w:ascii="Trebuchet MS" w:hAnsi="Trebuchet MS"/>
                <w:sz w:val="22"/>
                <w:szCs w:val="22"/>
              </w:rPr>
            </w:pPr>
            <w:r w:rsidRPr="00954024">
              <w:rPr>
                <w:rFonts w:ascii="Trebuchet MS" w:eastAsiaTheme="minorEastAsia" w:hAnsi="Trebuchet MS" w:cs="AppleSystemUIFont"/>
                <w:sz w:val="22"/>
                <w:szCs w:val="22"/>
              </w:rPr>
              <w:t xml:space="preserve">În ceea ce privește soluția cuprinsă la </w:t>
            </w:r>
            <w:r w:rsidRPr="00954024">
              <w:rPr>
                <w:rFonts w:ascii="Trebuchet MS" w:eastAsiaTheme="minorEastAsia" w:hAnsi="Trebuchet MS" w:cs="AppleSystemUIFont"/>
                <w:b/>
                <w:bCs/>
                <w:sz w:val="22"/>
                <w:szCs w:val="22"/>
              </w:rPr>
              <w:t>art.</w:t>
            </w:r>
            <w:r w:rsidR="00F44246" w:rsidRPr="00954024">
              <w:rPr>
                <w:rFonts w:ascii="Trebuchet MS" w:eastAsiaTheme="minorEastAsia" w:hAnsi="Trebuchet MS" w:cs="AppleSystemUIFont"/>
                <w:b/>
                <w:bCs/>
                <w:sz w:val="22"/>
                <w:szCs w:val="22"/>
              </w:rPr>
              <w:t xml:space="preserve"> </w:t>
            </w:r>
            <w:r w:rsidRPr="00954024">
              <w:rPr>
                <w:rFonts w:ascii="Trebuchet MS" w:eastAsiaTheme="minorEastAsia" w:hAnsi="Trebuchet MS" w:cs="AppleSystemUIFont"/>
                <w:b/>
                <w:bCs/>
                <w:sz w:val="22"/>
                <w:szCs w:val="22"/>
              </w:rPr>
              <w:t>46</w:t>
            </w:r>
            <w:r w:rsidRPr="00954024">
              <w:rPr>
                <w:rFonts w:ascii="Trebuchet MS" w:eastAsiaTheme="minorEastAsia" w:hAnsi="Trebuchet MS" w:cs="AppleSystemUIFont"/>
                <w:sz w:val="22"/>
                <w:szCs w:val="22"/>
              </w:rPr>
              <w:t xml:space="preserve">, prelungirea aplicării ei și după încetarea stării de alertă </w:t>
            </w:r>
            <w:r w:rsidRPr="00954024">
              <w:rPr>
                <w:rFonts w:ascii="Trebuchet MS" w:hAnsi="Trebuchet MS"/>
                <w:sz w:val="22"/>
                <w:szCs w:val="22"/>
              </w:rPr>
              <w:t>asigură tranziția spre un climat obișnuit de funcționare a mediului de afaceri, acordând operatorilor economici în dificultate o perioadă în care să evalueze posibile alternative de redresare a afacerii, fără a fi supuși obligației de a cere declararea insolvenței.</w:t>
            </w:r>
          </w:p>
          <w:p w14:paraId="6745C3CD" w14:textId="5FCBF577" w:rsidR="007D42A5" w:rsidRPr="00954024" w:rsidRDefault="007D42A5" w:rsidP="007D42A5">
            <w:pPr>
              <w:spacing w:line="276" w:lineRule="auto"/>
              <w:jc w:val="both"/>
              <w:rPr>
                <w:rFonts w:ascii="Trebuchet MS" w:hAnsi="Trebuchet MS"/>
                <w:sz w:val="22"/>
                <w:szCs w:val="22"/>
              </w:rPr>
            </w:pPr>
            <w:r w:rsidRPr="00954024">
              <w:rPr>
                <w:rFonts w:ascii="Trebuchet MS" w:eastAsiaTheme="minorEastAsia" w:hAnsi="Trebuchet MS" w:cs="AppleSystemUIFont"/>
                <w:sz w:val="22"/>
                <w:szCs w:val="22"/>
              </w:rPr>
              <w:t xml:space="preserve">Propunerea de preluare a soluției de la </w:t>
            </w:r>
            <w:r w:rsidRPr="00954024">
              <w:rPr>
                <w:rFonts w:ascii="Trebuchet MS" w:eastAsiaTheme="minorEastAsia" w:hAnsi="Trebuchet MS" w:cs="AppleSystemUIFont"/>
                <w:b/>
                <w:bCs/>
                <w:sz w:val="22"/>
                <w:szCs w:val="22"/>
              </w:rPr>
              <w:t>art.</w:t>
            </w:r>
            <w:r w:rsidR="00F44246" w:rsidRPr="00954024">
              <w:rPr>
                <w:rFonts w:ascii="Trebuchet MS" w:eastAsiaTheme="minorEastAsia" w:hAnsi="Trebuchet MS" w:cs="AppleSystemUIFont"/>
                <w:b/>
                <w:bCs/>
                <w:sz w:val="22"/>
                <w:szCs w:val="22"/>
              </w:rPr>
              <w:t xml:space="preserve"> </w:t>
            </w:r>
            <w:r w:rsidRPr="00954024">
              <w:rPr>
                <w:rFonts w:ascii="Trebuchet MS" w:eastAsiaTheme="minorEastAsia" w:hAnsi="Trebuchet MS" w:cs="AppleSystemUIFont"/>
                <w:b/>
                <w:bCs/>
                <w:sz w:val="22"/>
                <w:szCs w:val="22"/>
              </w:rPr>
              <w:t>48</w:t>
            </w:r>
            <w:r w:rsidRPr="00954024">
              <w:rPr>
                <w:rFonts w:ascii="Trebuchet MS" w:eastAsiaTheme="minorEastAsia" w:hAnsi="Trebuchet MS" w:cs="AppleSystemUIFont"/>
                <w:sz w:val="22"/>
                <w:szCs w:val="22"/>
              </w:rPr>
              <w:t xml:space="preserve"> </w:t>
            </w:r>
            <w:r w:rsidR="00D15326" w:rsidRPr="00954024">
              <w:rPr>
                <w:rFonts w:ascii="Trebuchet MS" w:eastAsiaTheme="minorEastAsia" w:hAnsi="Trebuchet MS" w:cs="AppleSystemUIFont"/>
                <w:sz w:val="22"/>
                <w:szCs w:val="22"/>
              </w:rPr>
              <w:t xml:space="preserve">a avut în vedere faptul </w:t>
            </w:r>
            <w:r w:rsidRPr="00954024">
              <w:rPr>
                <w:rFonts w:ascii="Trebuchet MS" w:eastAsiaTheme="minorEastAsia" w:hAnsi="Trebuchet MS" w:cs="AppleSystemUIFont"/>
                <w:sz w:val="22"/>
                <w:szCs w:val="22"/>
              </w:rPr>
              <w:t>c</w:t>
            </w:r>
            <w:r w:rsidR="004B73E7" w:rsidRPr="00954024">
              <w:rPr>
                <w:rFonts w:ascii="Trebuchet MS" w:eastAsiaTheme="minorEastAsia" w:hAnsi="Trebuchet MS" w:cs="AppleSystemUIFont"/>
                <w:sz w:val="22"/>
                <w:szCs w:val="22"/>
              </w:rPr>
              <w:t>ă</w:t>
            </w:r>
            <w:r w:rsidRPr="00954024">
              <w:rPr>
                <w:rFonts w:ascii="Trebuchet MS" w:eastAsiaTheme="minorEastAsia" w:hAnsi="Trebuchet MS" w:cs="AppleSystemUIFont"/>
                <w:sz w:val="22"/>
                <w:szCs w:val="22"/>
              </w:rPr>
              <w:t xml:space="preserve"> ea </w:t>
            </w:r>
            <w:r w:rsidRPr="00954024">
              <w:rPr>
                <w:rFonts w:ascii="Trebuchet MS" w:hAnsi="Trebuchet MS"/>
                <w:sz w:val="22"/>
                <w:szCs w:val="22"/>
              </w:rPr>
              <w:t xml:space="preserve">a avut un efect benefic, de negociere a modificării raporturilor contractuale înainte ca un creditor să apeleze la soluția deschiderii, împotriva debitorului său, a unei proceduri de insolvență. Prelungirea măsurii este de natură a consolida o mentalitate de salvare prin dialog creditori-debitor, dar și de a asigura tranziția de la o negociere impusă la un climat de afaceri deschis negocierii și redresării afacerilor viabile. </w:t>
            </w:r>
          </w:p>
          <w:p w14:paraId="54BADC39" w14:textId="2F17E6F1" w:rsidR="007D42A5" w:rsidRPr="00954024" w:rsidRDefault="007D42A5" w:rsidP="007D42A5">
            <w:pPr>
              <w:autoSpaceDE w:val="0"/>
              <w:autoSpaceDN w:val="0"/>
              <w:adjustRightInd w:val="0"/>
              <w:spacing w:line="276" w:lineRule="auto"/>
              <w:jc w:val="both"/>
              <w:rPr>
                <w:rFonts w:ascii="Trebuchet MS" w:hAnsi="Trebuchet MS"/>
                <w:sz w:val="22"/>
                <w:szCs w:val="22"/>
              </w:rPr>
            </w:pPr>
            <w:r w:rsidRPr="00954024">
              <w:rPr>
                <w:rFonts w:ascii="Trebuchet MS" w:eastAsiaTheme="minorEastAsia" w:hAnsi="Trebuchet MS" w:cs="AppleSystemUIFont"/>
                <w:sz w:val="22"/>
                <w:szCs w:val="22"/>
              </w:rPr>
              <w:t xml:space="preserve">Referitor la </w:t>
            </w:r>
            <w:r w:rsidR="00D15326" w:rsidRPr="00954024">
              <w:rPr>
                <w:rFonts w:ascii="Trebuchet MS" w:eastAsiaTheme="minorEastAsia" w:hAnsi="Trebuchet MS" w:cs="AppleSystemUIFont"/>
                <w:sz w:val="22"/>
                <w:szCs w:val="22"/>
              </w:rPr>
              <w:t xml:space="preserve">măsura prevăzută la </w:t>
            </w:r>
            <w:r w:rsidR="00D15326" w:rsidRPr="00954024">
              <w:rPr>
                <w:rFonts w:ascii="Trebuchet MS" w:eastAsiaTheme="minorEastAsia" w:hAnsi="Trebuchet MS" w:cs="AppleSystemUIFont"/>
                <w:b/>
                <w:bCs/>
                <w:sz w:val="22"/>
                <w:szCs w:val="22"/>
              </w:rPr>
              <w:t>art. 52</w:t>
            </w:r>
            <w:r w:rsidR="00D15326" w:rsidRPr="00954024">
              <w:rPr>
                <w:rFonts w:ascii="Trebuchet MS" w:eastAsiaTheme="minorEastAsia" w:hAnsi="Trebuchet MS" w:cs="AppleSystemUIFont"/>
                <w:sz w:val="22"/>
                <w:szCs w:val="22"/>
              </w:rPr>
              <w:t xml:space="preserve"> din Legea nr. 55/2020, </w:t>
            </w:r>
            <w:r w:rsidR="00D15326" w:rsidRPr="00954024">
              <w:rPr>
                <w:rFonts w:ascii="Trebuchet MS" w:hAnsi="Trebuchet MS"/>
                <w:sz w:val="22"/>
                <w:szCs w:val="22"/>
              </w:rPr>
              <w:t>prelungirea sa</w:t>
            </w:r>
            <w:r w:rsidRPr="00954024">
              <w:rPr>
                <w:rFonts w:ascii="Trebuchet MS" w:hAnsi="Trebuchet MS"/>
                <w:sz w:val="22"/>
                <w:szCs w:val="22"/>
              </w:rPr>
              <w:t xml:space="preserve"> asigură tranziția spre soluția legislativă prevăzută de Proiectul de lege de transpunere a Directivei privind Restructurarea și Insolvența – (UE)2019/1023, aprobat de Guvern și aflat în dezbatere parlamentară, care </w:t>
            </w:r>
            <w:r w:rsidR="00F44246" w:rsidRPr="00954024">
              <w:rPr>
                <w:rFonts w:ascii="Trebuchet MS" w:hAnsi="Trebuchet MS"/>
                <w:sz w:val="22"/>
                <w:szCs w:val="22"/>
              </w:rPr>
              <w:t>este estimat c</w:t>
            </w:r>
            <w:r w:rsidR="001940D0" w:rsidRPr="00954024">
              <w:rPr>
                <w:rFonts w:ascii="Trebuchet MS" w:hAnsi="Trebuchet MS"/>
                <w:sz w:val="22"/>
                <w:szCs w:val="22"/>
              </w:rPr>
              <w:t>ă</w:t>
            </w:r>
            <w:r w:rsidR="00F44246" w:rsidRPr="00954024">
              <w:rPr>
                <w:rFonts w:ascii="Trebuchet MS" w:hAnsi="Trebuchet MS"/>
                <w:sz w:val="22"/>
                <w:szCs w:val="22"/>
              </w:rPr>
              <w:t xml:space="preserve"> </w:t>
            </w:r>
            <w:r w:rsidRPr="00954024">
              <w:rPr>
                <w:rFonts w:ascii="Trebuchet MS" w:hAnsi="Trebuchet MS"/>
                <w:sz w:val="22"/>
                <w:szCs w:val="22"/>
              </w:rPr>
              <w:t>va intra in vigoare cel mai târziu la data prevăzută de Directivă pentru transpunere</w:t>
            </w:r>
            <w:r w:rsidR="004B73E7" w:rsidRPr="00954024">
              <w:rPr>
                <w:rFonts w:ascii="Trebuchet MS" w:hAnsi="Trebuchet MS"/>
                <w:sz w:val="22"/>
                <w:szCs w:val="22"/>
              </w:rPr>
              <w:t>, respectiv</w:t>
            </w:r>
            <w:r w:rsidRPr="00954024">
              <w:rPr>
                <w:rFonts w:ascii="Trebuchet MS" w:hAnsi="Trebuchet MS"/>
                <w:sz w:val="22"/>
                <w:szCs w:val="22"/>
              </w:rPr>
              <w:t xml:space="preserve"> 17 iulie 2022.</w:t>
            </w:r>
          </w:p>
          <w:p w14:paraId="10E45CFE" w14:textId="5F22CA61" w:rsidR="007D42A5" w:rsidRPr="00954024" w:rsidRDefault="007D42A5" w:rsidP="003D2FA6">
            <w:pPr>
              <w:widowControl w:val="0"/>
              <w:autoSpaceDE w:val="0"/>
              <w:autoSpaceDN w:val="0"/>
              <w:adjustRightInd w:val="0"/>
              <w:spacing w:line="276" w:lineRule="auto"/>
              <w:jc w:val="both"/>
              <w:rPr>
                <w:rFonts w:ascii="Trebuchet MS" w:eastAsiaTheme="minorEastAsia" w:hAnsi="Trebuchet MS" w:cs="AppleSystemUIFont"/>
                <w:sz w:val="22"/>
                <w:szCs w:val="22"/>
              </w:rPr>
            </w:pPr>
          </w:p>
          <w:p w14:paraId="17DFC580" w14:textId="1140DD39" w:rsidR="007D42A5" w:rsidRPr="00954024" w:rsidRDefault="004A7262" w:rsidP="007D42A5">
            <w:pPr>
              <w:widowControl w:val="0"/>
              <w:autoSpaceDE w:val="0"/>
              <w:autoSpaceDN w:val="0"/>
              <w:adjustRightInd w:val="0"/>
              <w:spacing w:line="276" w:lineRule="auto"/>
              <w:jc w:val="both"/>
              <w:rPr>
                <w:rFonts w:ascii="Trebuchet MS" w:eastAsiaTheme="minorEastAsia" w:hAnsi="Trebuchet MS" w:cs="AppleSystemUIFont"/>
                <w:sz w:val="22"/>
                <w:szCs w:val="22"/>
              </w:rPr>
            </w:pPr>
            <w:r w:rsidRPr="00954024">
              <w:rPr>
                <w:rFonts w:ascii="Trebuchet MS" w:eastAsiaTheme="minorEastAsia" w:hAnsi="Trebuchet MS" w:cs="AppleSystemUIFont"/>
                <w:b/>
                <w:bCs/>
                <w:i/>
                <w:iCs/>
                <w:sz w:val="22"/>
                <w:szCs w:val="22"/>
              </w:rPr>
              <w:t>b)</w:t>
            </w:r>
            <w:r w:rsidRPr="00954024">
              <w:rPr>
                <w:rFonts w:ascii="Trebuchet MS" w:eastAsiaTheme="minorEastAsia" w:hAnsi="Trebuchet MS" w:cs="AppleSystemUIFont"/>
                <w:sz w:val="22"/>
                <w:szCs w:val="22"/>
              </w:rPr>
              <w:t xml:space="preserve"> </w:t>
            </w:r>
            <w:r w:rsidR="007D42A5" w:rsidRPr="00954024">
              <w:rPr>
                <w:rFonts w:ascii="Trebuchet MS" w:eastAsiaTheme="minorEastAsia" w:hAnsi="Trebuchet MS" w:cs="AppleSystemUIFont"/>
                <w:sz w:val="22"/>
                <w:szCs w:val="22"/>
              </w:rPr>
              <w:t xml:space="preserve">În materia </w:t>
            </w:r>
            <w:r w:rsidR="00983F81" w:rsidRPr="00954024">
              <w:rPr>
                <w:rFonts w:ascii="Trebuchet MS" w:eastAsiaTheme="minorEastAsia" w:hAnsi="Trebuchet MS" w:cs="AppleSystemUIFont"/>
                <w:b/>
                <w:bCs/>
                <w:sz w:val="22"/>
                <w:szCs w:val="22"/>
              </w:rPr>
              <w:t xml:space="preserve">executării pedepselor și a măsurilor educative </w:t>
            </w:r>
            <w:r w:rsidR="007D42A5" w:rsidRPr="00954024">
              <w:rPr>
                <w:rFonts w:ascii="Trebuchet MS" w:eastAsiaTheme="minorEastAsia" w:hAnsi="Trebuchet MS" w:cs="AppleSystemUIFont"/>
                <w:b/>
                <w:sz w:val="22"/>
                <w:szCs w:val="22"/>
              </w:rPr>
              <w:t>neprivative de libertate dispuse de organele judiciare în cursul procesului penal</w:t>
            </w:r>
            <w:r w:rsidR="007D42A5" w:rsidRPr="00954024">
              <w:rPr>
                <w:rFonts w:ascii="Trebuchet MS" w:eastAsiaTheme="minorEastAsia" w:hAnsi="Trebuchet MS" w:cs="AppleSystemUIFont"/>
                <w:sz w:val="22"/>
                <w:szCs w:val="22"/>
              </w:rPr>
              <w:t xml:space="preserve"> se propune menținerea, cu unele adaptări, a soluțiilor cuprinse la art.</w:t>
            </w:r>
            <w:r w:rsidR="00F44246" w:rsidRPr="00954024">
              <w:rPr>
                <w:rFonts w:ascii="Trebuchet MS" w:eastAsiaTheme="minorEastAsia" w:hAnsi="Trebuchet MS" w:cs="AppleSystemUIFont"/>
                <w:sz w:val="22"/>
                <w:szCs w:val="22"/>
              </w:rPr>
              <w:t xml:space="preserve"> </w:t>
            </w:r>
            <w:r w:rsidR="007D42A5" w:rsidRPr="00954024">
              <w:rPr>
                <w:rFonts w:ascii="Trebuchet MS" w:eastAsiaTheme="minorEastAsia" w:hAnsi="Trebuchet MS" w:cs="AppleSystemUIFont"/>
                <w:sz w:val="22"/>
                <w:szCs w:val="22"/>
              </w:rPr>
              <w:t>53-54, 56, 58-59 din Legea nr.</w:t>
            </w:r>
            <w:r w:rsidR="00F44246" w:rsidRPr="00954024">
              <w:rPr>
                <w:rFonts w:ascii="Trebuchet MS" w:eastAsiaTheme="minorEastAsia" w:hAnsi="Trebuchet MS" w:cs="AppleSystemUIFont"/>
                <w:sz w:val="22"/>
                <w:szCs w:val="22"/>
              </w:rPr>
              <w:t xml:space="preserve"> </w:t>
            </w:r>
            <w:r w:rsidR="007D42A5" w:rsidRPr="00954024">
              <w:rPr>
                <w:rFonts w:ascii="Trebuchet MS" w:eastAsiaTheme="minorEastAsia" w:hAnsi="Trebuchet MS" w:cs="AppleSystemUIFont"/>
                <w:sz w:val="22"/>
                <w:szCs w:val="22"/>
              </w:rPr>
              <w:t>55/2020.</w:t>
            </w:r>
          </w:p>
          <w:p w14:paraId="000BB596" w14:textId="32EE5810" w:rsidR="007D42A5" w:rsidRPr="00954024" w:rsidRDefault="007D42A5" w:rsidP="00983F81">
            <w:pPr>
              <w:spacing w:line="276" w:lineRule="auto"/>
              <w:jc w:val="both"/>
              <w:rPr>
                <w:rFonts w:ascii="Trebuchet MS" w:hAnsi="Trebuchet MS"/>
                <w:iCs/>
                <w:sz w:val="22"/>
                <w:szCs w:val="22"/>
              </w:rPr>
            </w:pPr>
            <w:r w:rsidRPr="00954024">
              <w:rPr>
                <w:rFonts w:ascii="Trebuchet MS" w:eastAsiaTheme="minorEastAsia" w:hAnsi="Trebuchet MS" w:cs="AppleSystemUIFont"/>
                <w:sz w:val="22"/>
                <w:szCs w:val="22"/>
              </w:rPr>
              <w:t xml:space="preserve">Astfel, referitor la preluarea soluției </w:t>
            </w:r>
            <w:r w:rsidRPr="00954024">
              <w:rPr>
                <w:rFonts w:ascii="Trebuchet MS" w:eastAsiaTheme="minorEastAsia" w:hAnsi="Trebuchet MS" w:cs="AppleSystemUIFont"/>
                <w:b/>
                <w:bCs/>
                <w:sz w:val="22"/>
                <w:szCs w:val="22"/>
              </w:rPr>
              <w:t>art.</w:t>
            </w:r>
            <w:r w:rsidR="00983F81" w:rsidRPr="00954024">
              <w:rPr>
                <w:rFonts w:ascii="Trebuchet MS" w:eastAsiaTheme="minorEastAsia" w:hAnsi="Trebuchet MS" w:cs="AppleSystemUIFont"/>
                <w:b/>
                <w:bCs/>
                <w:sz w:val="22"/>
                <w:szCs w:val="22"/>
              </w:rPr>
              <w:t xml:space="preserve"> </w:t>
            </w:r>
            <w:r w:rsidRPr="00954024">
              <w:rPr>
                <w:rFonts w:ascii="Trebuchet MS" w:eastAsiaTheme="minorEastAsia" w:hAnsi="Trebuchet MS" w:cs="AppleSystemUIFont"/>
                <w:b/>
                <w:bCs/>
                <w:sz w:val="22"/>
                <w:szCs w:val="22"/>
              </w:rPr>
              <w:t>53</w:t>
            </w:r>
            <w:r w:rsidRPr="00954024">
              <w:rPr>
                <w:rFonts w:ascii="Trebuchet MS" w:eastAsiaTheme="minorEastAsia" w:hAnsi="Trebuchet MS" w:cs="AppleSystemUIFont"/>
                <w:sz w:val="22"/>
                <w:szCs w:val="22"/>
              </w:rPr>
              <w:t xml:space="preserve">, s-a apreciat că </w:t>
            </w:r>
            <w:r w:rsidRPr="00954024">
              <w:rPr>
                <w:rFonts w:ascii="Trebuchet MS" w:hAnsi="Trebuchet MS"/>
                <w:iCs/>
                <w:sz w:val="22"/>
                <w:szCs w:val="22"/>
              </w:rPr>
              <w:t xml:space="preserve">executarea </w:t>
            </w:r>
            <w:r w:rsidR="00983F81" w:rsidRPr="00954024">
              <w:rPr>
                <w:rFonts w:ascii="Trebuchet MS" w:hAnsi="Trebuchet MS"/>
                <w:iCs/>
                <w:sz w:val="22"/>
                <w:szCs w:val="22"/>
              </w:rPr>
              <w:t>măsurii de supraveghere referitoare la prezentarea persoanei supravegheate la serviciul de probațiune, la datele fixate de acesta, prevăzută la art. 85 alin. (1) lit. a), art. 93 alin. (1) lit. a) și la art. 101 alin. (1) lit. a) din Legea nr. 286/2009 privind Codul penal, cu modificările și completările ulterioare, precum și obligația prevăzută de art. 121 alin. (1) lit. e) din Legea nr. 286/2009,</w:t>
            </w:r>
            <w:r w:rsidR="00983F81" w:rsidRPr="00954024">
              <w:rPr>
                <w:rFonts w:ascii="Trebuchet MS" w:hAnsi="Trebuchet MS"/>
                <w:sz w:val="22"/>
                <w:szCs w:val="22"/>
              </w:rPr>
              <w:t xml:space="preserve"> cu modificările și completările ulterioare</w:t>
            </w:r>
            <w:r w:rsidRPr="00954024">
              <w:rPr>
                <w:rFonts w:ascii="Trebuchet MS" w:hAnsi="Trebuchet MS"/>
                <w:iCs/>
                <w:sz w:val="22"/>
                <w:szCs w:val="22"/>
              </w:rPr>
              <w:t xml:space="preserve"> </w:t>
            </w:r>
            <w:r w:rsidRPr="00954024">
              <w:rPr>
                <w:rFonts w:ascii="Trebuchet MS" w:hAnsi="Trebuchet MS" w:cs="Calibri"/>
                <w:iCs/>
                <w:sz w:val="22"/>
                <w:szCs w:val="22"/>
              </w:rPr>
              <w:t>ș</w:t>
            </w:r>
            <w:r w:rsidRPr="00954024">
              <w:rPr>
                <w:rFonts w:ascii="Trebuchet MS" w:hAnsi="Trebuchet MS"/>
                <w:iCs/>
                <w:sz w:val="22"/>
                <w:szCs w:val="22"/>
              </w:rPr>
              <w:t>i prin mijloace de comunicare la distan</w:t>
            </w:r>
            <w:r w:rsidRPr="00954024">
              <w:rPr>
                <w:rFonts w:ascii="Trebuchet MS" w:hAnsi="Trebuchet MS" w:cs="Calibri"/>
                <w:iCs/>
                <w:sz w:val="22"/>
                <w:szCs w:val="22"/>
              </w:rPr>
              <w:t>ț</w:t>
            </w:r>
            <w:r w:rsidRPr="00954024">
              <w:rPr>
                <w:rFonts w:ascii="Trebuchet MS" w:hAnsi="Trebuchet MS"/>
                <w:iCs/>
                <w:sz w:val="22"/>
                <w:szCs w:val="22"/>
              </w:rPr>
              <w:t xml:space="preserve">ă audio sau audiovideo, pe lângă </w:t>
            </w:r>
            <w:r w:rsidRPr="00954024">
              <w:rPr>
                <w:rFonts w:ascii="Trebuchet MS" w:hAnsi="Trebuchet MS"/>
                <w:iCs/>
                <w:sz w:val="22"/>
                <w:szCs w:val="22"/>
              </w:rPr>
              <w:lastRenderedPageBreak/>
              <w:t>modalită</w:t>
            </w:r>
            <w:r w:rsidRPr="00954024">
              <w:rPr>
                <w:rFonts w:ascii="Trebuchet MS" w:hAnsi="Trebuchet MS" w:cs="Calibri"/>
                <w:iCs/>
                <w:sz w:val="22"/>
                <w:szCs w:val="22"/>
              </w:rPr>
              <w:t>ț</w:t>
            </w:r>
            <w:r w:rsidRPr="00954024">
              <w:rPr>
                <w:rFonts w:ascii="Trebuchet MS" w:hAnsi="Trebuchet MS"/>
                <w:iCs/>
                <w:sz w:val="22"/>
                <w:szCs w:val="22"/>
              </w:rPr>
              <w:t>ile prevăzute de cadrul legal special, este justificată de contextul epidemiologic actual, de dificultă</w:t>
            </w:r>
            <w:r w:rsidRPr="00954024">
              <w:rPr>
                <w:rFonts w:ascii="Trebuchet MS" w:hAnsi="Trebuchet MS" w:cs="Calibri"/>
                <w:iCs/>
                <w:sz w:val="22"/>
                <w:szCs w:val="22"/>
              </w:rPr>
              <w:t>ț</w:t>
            </w:r>
            <w:r w:rsidRPr="00954024">
              <w:rPr>
                <w:rFonts w:ascii="Trebuchet MS" w:hAnsi="Trebuchet MS"/>
                <w:iCs/>
                <w:sz w:val="22"/>
                <w:szCs w:val="22"/>
              </w:rPr>
              <w:t xml:space="preserve">ile de deplasare determinate de acest context. </w:t>
            </w:r>
          </w:p>
          <w:p w14:paraId="5C41F32A" w14:textId="0016F147" w:rsidR="007D42A5" w:rsidRPr="00954024" w:rsidRDefault="007D42A5" w:rsidP="007D42A5">
            <w:pPr>
              <w:spacing w:line="276" w:lineRule="auto"/>
              <w:jc w:val="both"/>
              <w:rPr>
                <w:rFonts w:ascii="Trebuchet MS" w:hAnsi="Trebuchet MS"/>
                <w:iCs/>
                <w:sz w:val="22"/>
                <w:szCs w:val="22"/>
              </w:rPr>
            </w:pPr>
            <w:r w:rsidRPr="00954024">
              <w:rPr>
                <w:rFonts w:ascii="Trebuchet MS" w:hAnsi="Trebuchet MS"/>
                <w:iCs/>
                <w:sz w:val="22"/>
                <w:szCs w:val="22"/>
              </w:rPr>
              <w:t>O altă condi</w:t>
            </w:r>
            <w:r w:rsidRPr="00954024">
              <w:rPr>
                <w:rFonts w:ascii="Trebuchet MS" w:hAnsi="Trebuchet MS" w:cs="Calibri"/>
                <w:iCs/>
                <w:sz w:val="22"/>
                <w:szCs w:val="22"/>
              </w:rPr>
              <w:t>ț</w:t>
            </w:r>
            <w:r w:rsidRPr="00954024">
              <w:rPr>
                <w:rFonts w:ascii="Trebuchet MS" w:hAnsi="Trebuchet MS"/>
                <w:iCs/>
                <w:sz w:val="22"/>
                <w:szCs w:val="22"/>
              </w:rPr>
              <w:t xml:space="preserve">ie, preexistentă acestor contexte, este determinată de nivelul riscului estimat, în cazurile cu risc scăzut, studiile </w:t>
            </w:r>
            <w:r w:rsidRPr="00954024">
              <w:rPr>
                <w:rFonts w:ascii="Trebuchet MS" w:hAnsi="Trebuchet MS" w:cs="Calibri"/>
                <w:iCs/>
                <w:sz w:val="22"/>
                <w:szCs w:val="22"/>
              </w:rPr>
              <w:t>ș</w:t>
            </w:r>
            <w:r w:rsidRPr="00954024">
              <w:rPr>
                <w:rFonts w:ascii="Trebuchet MS" w:hAnsi="Trebuchet MS"/>
                <w:iCs/>
                <w:sz w:val="22"/>
                <w:szCs w:val="22"/>
              </w:rPr>
              <w:t>i teoriile în domeniu recomandând interven</w:t>
            </w:r>
            <w:r w:rsidRPr="00954024">
              <w:rPr>
                <w:rFonts w:ascii="Trebuchet MS" w:hAnsi="Trebuchet MS" w:cs="Calibri"/>
                <w:iCs/>
                <w:sz w:val="22"/>
                <w:szCs w:val="22"/>
              </w:rPr>
              <w:t>ț</w:t>
            </w:r>
            <w:r w:rsidRPr="00954024">
              <w:rPr>
                <w:rFonts w:ascii="Trebuchet MS" w:hAnsi="Trebuchet MS"/>
                <w:iCs/>
                <w:sz w:val="22"/>
                <w:szCs w:val="22"/>
              </w:rPr>
              <w:t>ii minimale orientate după principiul risc-nevoi-</w:t>
            </w:r>
            <w:proofErr w:type="spellStart"/>
            <w:r w:rsidRPr="00954024">
              <w:rPr>
                <w:rFonts w:ascii="Trebuchet MS" w:hAnsi="Trebuchet MS"/>
                <w:iCs/>
                <w:sz w:val="22"/>
                <w:szCs w:val="22"/>
              </w:rPr>
              <w:t>responsivitate</w:t>
            </w:r>
            <w:proofErr w:type="spellEnd"/>
            <w:r w:rsidRPr="00954024">
              <w:rPr>
                <w:rFonts w:ascii="Trebuchet MS" w:hAnsi="Trebuchet MS"/>
                <w:iCs/>
                <w:sz w:val="22"/>
                <w:szCs w:val="22"/>
              </w:rPr>
              <w:t xml:space="preserve"> </w:t>
            </w:r>
            <w:proofErr w:type="spellStart"/>
            <w:r w:rsidR="004B73E7" w:rsidRPr="00954024">
              <w:rPr>
                <w:rFonts w:ascii="Trebuchet MS" w:hAnsi="Trebuchet MS"/>
                <w:iCs/>
                <w:sz w:val="22"/>
                <w:szCs w:val="22"/>
              </w:rPr>
              <w:t>ş</w:t>
            </w:r>
            <w:r w:rsidRPr="00954024">
              <w:rPr>
                <w:rFonts w:ascii="Trebuchet MS" w:hAnsi="Trebuchet MS"/>
                <w:iCs/>
                <w:sz w:val="22"/>
                <w:szCs w:val="22"/>
              </w:rPr>
              <w:t>i</w:t>
            </w:r>
            <w:proofErr w:type="spellEnd"/>
            <w:r w:rsidRPr="00954024">
              <w:rPr>
                <w:rFonts w:ascii="Trebuchet MS" w:hAnsi="Trebuchet MS"/>
                <w:iCs/>
                <w:sz w:val="22"/>
                <w:szCs w:val="22"/>
              </w:rPr>
              <w:t xml:space="preserve"> cel al gestion</w:t>
            </w:r>
            <w:r w:rsidR="004B73E7" w:rsidRPr="00954024">
              <w:rPr>
                <w:rFonts w:ascii="Trebuchet MS" w:hAnsi="Trebuchet MS"/>
                <w:iCs/>
                <w:sz w:val="22"/>
                <w:szCs w:val="22"/>
              </w:rPr>
              <w:t>ă</w:t>
            </w:r>
            <w:r w:rsidRPr="00954024">
              <w:rPr>
                <w:rFonts w:ascii="Trebuchet MS" w:hAnsi="Trebuchet MS"/>
                <w:iCs/>
                <w:sz w:val="22"/>
                <w:szCs w:val="22"/>
              </w:rPr>
              <w:t>rii eficiente a resurselor.</w:t>
            </w:r>
          </w:p>
          <w:p w14:paraId="63B8FAD4" w14:textId="61449FB3" w:rsidR="001735D6" w:rsidRPr="00954024" w:rsidRDefault="001735D6" w:rsidP="001735D6">
            <w:pPr>
              <w:spacing w:line="276" w:lineRule="auto"/>
              <w:jc w:val="both"/>
              <w:rPr>
                <w:rFonts w:ascii="Trebuchet MS" w:hAnsi="Trebuchet MS"/>
                <w:bCs/>
                <w:iCs/>
                <w:sz w:val="22"/>
                <w:szCs w:val="22"/>
              </w:rPr>
            </w:pPr>
            <w:r w:rsidRPr="00954024">
              <w:rPr>
                <w:rFonts w:ascii="Trebuchet MS" w:hAnsi="Trebuchet MS"/>
                <w:iCs/>
                <w:sz w:val="22"/>
                <w:szCs w:val="22"/>
              </w:rPr>
              <w:t xml:space="preserve">În ceea ce privește soluțiile de la </w:t>
            </w:r>
            <w:r w:rsidRPr="00954024">
              <w:rPr>
                <w:rFonts w:ascii="Trebuchet MS" w:hAnsi="Trebuchet MS"/>
                <w:b/>
                <w:bCs/>
                <w:iCs/>
                <w:sz w:val="22"/>
                <w:szCs w:val="22"/>
              </w:rPr>
              <w:t>art.</w:t>
            </w:r>
            <w:r w:rsidR="00983F81" w:rsidRPr="00954024">
              <w:rPr>
                <w:rFonts w:ascii="Trebuchet MS" w:hAnsi="Trebuchet MS"/>
                <w:b/>
                <w:bCs/>
                <w:iCs/>
                <w:sz w:val="22"/>
                <w:szCs w:val="22"/>
              </w:rPr>
              <w:t xml:space="preserve"> </w:t>
            </w:r>
            <w:r w:rsidRPr="00954024">
              <w:rPr>
                <w:rFonts w:ascii="Trebuchet MS" w:hAnsi="Trebuchet MS"/>
                <w:b/>
                <w:bCs/>
                <w:iCs/>
                <w:sz w:val="22"/>
                <w:szCs w:val="22"/>
              </w:rPr>
              <w:t>54</w:t>
            </w:r>
            <w:r w:rsidRPr="00954024">
              <w:rPr>
                <w:rFonts w:ascii="Trebuchet MS" w:hAnsi="Trebuchet MS"/>
                <w:iCs/>
                <w:sz w:val="22"/>
                <w:szCs w:val="22"/>
              </w:rPr>
              <w:t xml:space="preserve">, </w:t>
            </w:r>
            <w:r w:rsidRPr="00954024">
              <w:rPr>
                <w:rFonts w:ascii="Trebuchet MS" w:hAnsi="Trebuchet MS"/>
                <w:bCs/>
                <w:iCs/>
                <w:sz w:val="22"/>
                <w:szCs w:val="22"/>
              </w:rPr>
              <w:t xml:space="preserve">perioada ulterioară stării de alertă </w:t>
            </w:r>
            <w:r w:rsidRPr="00954024">
              <w:rPr>
                <w:rFonts w:ascii="Trebuchet MS" w:hAnsi="Trebuchet MS"/>
                <w:iCs/>
                <w:sz w:val="22"/>
                <w:szCs w:val="22"/>
              </w:rPr>
              <w:t xml:space="preserve">nu mai justifică menținerea acestei reglementări în întregime. Vor deveni aplicabile, fără alte condiționări, prevederile din Legea nr. 252/2013 privind organizarea </w:t>
            </w:r>
            <w:proofErr w:type="spellStart"/>
            <w:r w:rsidR="004B73E7" w:rsidRPr="00954024">
              <w:rPr>
                <w:rFonts w:ascii="Trebuchet MS" w:hAnsi="Trebuchet MS"/>
                <w:iCs/>
                <w:sz w:val="22"/>
                <w:szCs w:val="22"/>
              </w:rPr>
              <w:t>ş</w:t>
            </w:r>
            <w:r w:rsidRPr="00954024">
              <w:rPr>
                <w:rFonts w:ascii="Trebuchet MS" w:hAnsi="Trebuchet MS"/>
                <w:iCs/>
                <w:sz w:val="22"/>
                <w:szCs w:val="22"/>
              </w:rPr>
              <w:t>i</w:t>
            </w:r>
            <w:proofErr w:type="spellEnd"/>
            <w:r w:rsidRPr="00954024">
              <w:rPr>
                <w:rFonts w:ascii="Trebuchet MS" w:hAnsi="Trebuchet MS"/>
                <w:iCs/>
                <w:sz w:val="22"/>
                <w:szCs w:val="22"/>
              </w:rPr>
              <w:t xml:space="preserve"> funcționarea sistemului de probațiune, cu modificările și completările ulterioare, deoarece vizitele se realizează periodic, pe toată durata termenului de supraveghere, însă nu la anumite date fixe care să necesite</w:t>
            </w:r>
            <w:r w:rsidR="00983F81" w:rsidRPr="00954024">
              <w:rPr>
                <w:rFonts w:ascii="Trebuchet MS" w:hAnsi="Trebuchet MS"/>
                <w:iCs/>
                <w:sz w:val="22"/>
                <w:szCs w:val="22"/>
              </w:rPr>
              <w:t>,</w:t>
            </w:r>
            <w:r w:rsidRPr="00954024">
              <w:rPr>
                <w:rFonts w:ascii="Trebuchet MS" w:hAnsi="Trebuchet MS"/>
                <w:iCs/>
                <w:sz w:val="22"/>
                <w:szCs w:val="22"/>
              </w:rPr>
              <w:t xml:space="preserve"> în condițiile încetării stării de alertă</w:t>
            </w:r>
            <w:r w:rsidR="00983F81" w:rsidRPr="00954024">
              <w:rPr>
                <w:rFonts w:ascii="Trebuchet MS" w:hAnsi="Trebuchet MS"/>
                <w:iCs/>
                <w:sz w:val="22"/>
                <w:szCs w:val="22"/>
              </w:rPr>
              <w:t>,</w:t>
            </w:r>
            <w:r w:rsidRPr="00954024">
              <w:rPr>
                <w:rFonts w:ascii="Trebuchet MS" w:hAnsi="Trebuchet MS"/>
                <w:iCs/>
                <w:sz w:val="22"/>
                <w:szCs w:val="22"/>
              </w:rPr>
              <w:t xml:space="preserve"> menținerea acestor excepții. Riscul </w:t>
            </w:r>
            <w:r w:rsidRPr="00954024">
              <w:rPr>
                <w:rFonts w:ascii="Trebuchet MS" w:hAnsi="Trebuchet MS"/>
                <w:bCs/>
                <w:iCs/>
                <w:sz w:val="22"/>
                <w:szCs w:val="22"/>
              </w:rPr>
              <w:t xml:space="preserve">prevenirii infectării sau răspândirii </w:t>
            </w:r>
            <w:proofErr w:type="spellStart"/>
            <w:r w:rsidRPr="00954024">
              <w:rPr>
                <w:rFonts w:ascii="Trebuchet MS" w:hAnsi="Trebuchet MS"/>
                <w:bCs/>
                <w:iCs/>
                <w:sz w:val="22"/>
                <w:szCs w:val="22"/>
              </w:rPr>
              <w:t>coronavirusul</w:t>
            </w:r>
            <w:r w:rsidR="004B73E7" w:rsidRPr="00954024">
              <w:rPr>
                <w:rFonts w:ascii="Trebuchet MS" w:hAnsi="Trebuchet MS"/>
                <w:bCs/>
                <w:iCs/>
                <w:sz w:val="22"/>
                <w:szCs w:val="22"/>
              </w:rPr>
              <w:t>ui</w:t>
            </w:r>
            <w:proofErr w:type="spellEnd"/>
            <w:r w:rsidRPr="00954024">
              <w:rPr>
                <w:rFonts w:ascii="Trebuchet MS" w:hAnsi="Trebuchet MS"/>
                <w:bCs/>
                <w:iCs/>
                <w:sz w:val="22"/>
                <w:szCs w:val="22"/>
              </w:rPr>
              <w:t xml:space="preserve"> SARS-</w:t>
            </w:r>
            <w:proofErr w:type="spellStart"/>
            <w:r w:rsidRPr="00954024">
              <w:rPr>
                <w:rFonts w:ascii="Trebuchet MS" w:hAnsi="Trebuchet MS"/>
                <w:bCs/>
                <w:iCs/>
                <w:sz w:val="22"/>
                <w:szCs w:val="22"/>
              </w:rPr>
              <w:t>CoV</w:t>
            </w:r>
            <w:proofErr w:type="spellEnd"/>
            <w:r w:rsidRPr="00954024">
              <w:rPr>
                <w:rFonts w:ascii="Trebuchet MS" w:hAnsi="Trebuchet MS"/>
                <w:bCs/>
                <w:iCs/>
                <w:sz w:val="22"/>
                <w:szCs w:val="22"/>
              </w:rPr>
              <w:t xml:space="preserve"> implică perioade temporare de izolare și de evitare a contactului, vizitele putând fi reprogramate în astfel de situații</w:t>
            </w:r>
            <w:r w:rsidRPr="00954024">
              <w:rPr>
                <w:rFonts w:ascii="Trebuchet MS" w:hAnsi="Trebuchet MS"/>
                <w:iCs/>
                <w:sz w:val="22"/>
                <w:szCs w:val="22"/>
              </w:rPr>
              <w:t>. În schimb, se poate</w:t>
            </w:r>
            <w:r w:rsidRPr="00954024">
              <w:rPr>
                <w:rFonts w:ascii="Trebuchet MS" w:hAnsi="Trebuchet MS"/>
                <w:iCs/>
              </w:rPr>
              <w:t xml:space="preserve"> </w:t>
            </w:r>
            <w:r w:rsidRPr="00954024">
              <w:rPr>
                <w:rFonts w:ascii="Trebuchet MS" w:hAnsi="Trebuchet MS"/>
                <w:iCs/>
                <w:sz w:val="22"/>
                <w:szCs w:val="22"/>
              </w:rPr>
              <w:t xml:space="preserve">susține necesitatea menținerii prevederii referitoare la respectarea  </w:t>
            </w:r>
            <w:r w:rsidRPr="00954024">
              <w:rPr>
                <w:rFonts w:ascii="Trebuchet MS" w:hAnsi="Trebuchet MS"/>
                <w:bCs/>
                <w:iCs/>
                <w:sz w:val="22"/>
                <w:szCs w:val="22"/>
              </w:rPr>
              <w:t>măsurilor de prevenție și siguranță medicală, care se pot stabili prin decizie a directorului general.</w:t>
            </w:r>
          </w:p>
          <w:p w14:paraId="369AEF59" w14:textId="69EEBBF9" w:rsidR="00AE321C" w:rsidRPr="00954024" w:rsidRDefault="00AE321C" w:rsidP="00AE321C">
            <w:pPr>
              <w:spacing w:line="276" w:lineRule="auto"/>
              <w:jc w:val="both"/>
              <w:rPr>
                <w:rFonts w:ascii="Trebuchet MS" w:hAnsi="Trebuchet MS"/>
                <w:iCs/>
                <w:sz w:val="22"/>
                <w:szCs w:val="22"/>
              </w:rPr>
            </w:pPr>
            <w:r w:rsidRPr="00954024">
              <w:rPr>
                <w:rFonts w:ascii="Trebuchet MS" w:hAnsi="Trebuchet MS"/>
                <w:iCs/>
                <w:sz w:val="22"/>
                <w:szCs w:val="22"/>
              </w:rPr>
              <w:t xml:space="preserve">În ceea ce privește soluția de la </w:t>
            </w:r>
            <w:r w:rsidRPr="00954024">
              <w:rPr>
                <w:rFonts w:ascii="Trebuchet MS" w:hAnsi="Trebuchet MS"/>
                <w:b/>
                <w:bCs/>
                <w:iCs/>
                <w:sz w:val="22"/>
                <w:szCs w:val="22"/>
              </w:rPr>
              <w:t>art.</w:t>
            </w:r>
            <w:r w:rsidR="00983F81" w:rsidRPr="00954024">
              <w:rPr>
                <w:rFonts w:ascii="Trebuchet MS" w:hAnsi="Trebuchet MS"/>
                <w:b/>
                <w:bCs/>
                <w:iCs/>
                <w:sz w:val="22"/>
                <w:szCs w:val="22"/>
              </w:rPr>
              <w:t xml:space="preserve"> </w:t>
            </w:r>
            <w:r w:rsidRPr="00954024">
              <w:rPr>
                <w:rFonts w:ascii="Trebuchet MS" w:hAnsi="Trebuchet MS"/>
                <w:b/>
                <w:bCs/>
                <w:iCs/>
                <w:sz w:val="22"/>
                <w:szCs w:val="22"/>
              </w:rPr>
              <w:t>56</w:t>
            </w:r>
            <w:r w:rsidRPr="00954024">
              <w:rPr>
                <w:rFonts w:ascii="Trebuchet MS" w:hAnsi="Trebuchet MS"/>
                <w:iCs/>
                <w:sz w:val="22"/>
                <w:szCs w:val="22"/>
              </w:rPr>
              <w:t xml:space="preserve">, executarea </w:t>
            </w:r>
            <w:r w:rsidR="00235B23" w:rsidRPr="00954024">
              <w:rPr>
                <w:rFonts w:ascii="Trebuchet MS" w:hAnsi="Trebuchet MS"/>
                <w:iCs/>
                <w:sz w:val="22"/>
                <w:szCs w:val="22"/>
              </w:rPr>
              <w:t>obligației persoanelor supravegheate de a participa la derularea de programe de reintegrare socială, prevăzută la art. 85 alin. (2) lit. c), art. 93 alin. (2) lit. b) și la art. 101 alin. (2) lit. b) din Legea nr. 286/2009, cu modificările și completările ulterioare</w:t>
            </w:r>
            <w:r w:rsidR="001940D0" w:rsidRPr="00954024">
              <w:rPr>
                <w:rFonts w:ascii="Trebuchet MS" w:hAnsi="Trebuchet MS"/>
                <w:iCs/>
                <w:sz w:val="22"/>
                <w:szCs w:val="22"/>
              </w:rPr>
              <w:t xml:space="preserve"> </w:t>
            </w:r>
            <w:r w:rsidRPr="00954024">
              <w:rPr>
                <w:rFonts w:ascii="Trebuchet MS" w:hAnsi="Trebuchet MS"/>
                <w:iCs/>
                <w:sz w:val="22"/>
                <w:szCs w:val="22"/>
              </w:rPr>
              <w:t xml:space="preserve">și prin mijloace de comunicare la distanță audio sau audiovideo, pe lângă modalitățile prevăzute de cadrul legal special, este justificată de contextul epidemiologic actual, de dificultățile de deplasare determinate de acest context, precum si de orice </w:t>
            </w:r>
            <w:r w:rsidR="00235B23" w:rsidRPr="00954024">
              <w:rPr>
                <w:rFonts w:ascii="Trebuchet MS" w:hAnsi="Trebuchet MS"/>
                <w:iCs/>
                <w:sz w:val="22"/>
                <w:szCs w:val="22"/>
              </w:rPr>
              <w:t xml:space="preserve">alte </w:t>
            </w:r>
            <w:r w:rsidRPr="00954024">
              <w:rPr>
                <w:rFonts w:ascii="Trebuchet MS" w:hAnsi="Trebuchet MS"/>
                <w:iCs/>
                <w:sz w:val="22"/>
                <w:szCs w:val="22"/>
              </w:rPr>
              <w:t xml:space="preserve">restricții stabilite de către autorități. </w:t>
            </w:r>
          </w:p>
          <w:p w14:paraId="70DD0172" w14:textId="4E287F24" w:rsidR="00AE321C" w:rsidRPr="00954024" w:rsidRDefault="00AE321C" w:rsidP="00AE321C">
            <w:pPr>
              <w:spacing w:line="276" w:lineRule="auto"/>
              <w:jc w:val="both"/>
              <w:rPr>
                <w:rFonts w:ascii="Trebuchet MS" w:hAnsi="Trebuchet MS"/>
                <w:iCs/>
                <w:sz w:val="22"/>
                <w:szCs w:val="22"/>
              </w:rPr>
            </w:pPr>
            <w:r w:rsidRPr="00954024">
              <w:rPr>
                <w:rFonts w:ascii="Trebuchet MS" w:hAnsi="Trebuchet MS"/>
                <w:iCs/>
                <w:sz w:val="22"/>
                <w:szCs w:val="22"/>
              </w:rPr>
              <w:t>O altă condiție, preexistentă acestor contexte, este determinată de nivelul riscului estimat, în cazurile cu risc scăzut, studiile și teoriile în domeniu, recomandând intervenții minimale orientate după principiul risc-nevoi-</w:t>
            </w:r>
            <w:proofErr w:type="spellStart"/>
            <w:r w:rsidRPr="00954024">
              <w:rPr>
                <w:rFonts w:ascii="Trebuchet MS" w:hAnsi="Trebuchet MS"/>
                <w:iCs/>
                <w:sz w:val="22"/>
                <w:szCs w:val="22"/>
              </w:rPr>
              <w:t>responsivitate</w:t>
            </w:r>
            <w:proofErr w:type="spellEnd"/>
            <w:r w:rsidRPr="00954024">
              <w:rPr>
                <w:rFonts w:ascii="Trebuchet MS" w:hAnsi="Trebuchet MS"/>
                <w:iCs/>
                <w:sz w:val="22"/>
                <w:szCs w:val="22"/>
              </w:rPr>
              <w:t xml:space="preserve"> si cel al gestionarii eficiente a resurselor.</w:t>
            </w:r>
          </w:p>
          <w:p w14:paraId="02A25E2D" w14:textId="316216B8" w:rsidR="00AE321C" w:rsidRPr="00954024" w:rsidRDefault="00AE321C" w:rsidP="00AE321C">
            <w:pPr>
              <w:spacing w:line="276" w:lineRule="auto"/>
              <w:jc w:val="both"/>
              <w:rPr>
                <w:rFonts w:ascii="Trebuchet MS" w:hAnsi="Trebuchet MS"/>
                <w:iCs/>
                <w:sz w:val="22"/>
                <w:szCs w:val="22"/>
              </w:rPr>
            </w:pPr>
            <w:r w:rsidRPr="00954024">
              <w:rPr>
                <w:rFonts w:ascii="Trebuchet MS" w:hAnsi="Trebuchet MS"/>
                <w:b/>
                <w:bCs/>
                <w:iCs/>
                <w:sz w:val="22"/>
                <w:szCs w:val="22"/>
              </w:rPr>
              <w:t>Art.</w:t>
            </w:r>
            <w:r w:rsidR="00235B23" w:rsidRPr="00954024">
              <w:rPr>
                <w:rFonts w:ascii="Trebuchet MS" w:hAnsi="Trebuchet MS"/>
                <w:b/>
                <w:bCs/>
                <w:iCs/>
                <w:sz w:val="22"/>
                <w:szCs w:val="22"/>
              </w:rPr>
              <w:t xml:space="preserve"> </w:t>
            </w:r>
            <w:r w:rsidRPr="00954024">
              <w:rPr>
                <w:rFonts w:ascii="Trebuchet MS" w:hAnsi="Trebuchet MS"/>
                <w:b/>
                <w:bCs/>
                <w:iCs/>
                <w:sz w:val="22"/>
                <w:szCs w:val="22"/>
              </w:rPr>
              <w:t>58</w:t>
            </w:r>
            <w:r w:rsidRPr="00954024">
              <w:rPr>
                <w:rFonts w:ascii="Trebuchet MS" w:hAnsi="Trebuchet MS"/>
                <w:iCs/>
                <w:sz w:val="22"/>
                <w:szCs w:val="22"/>
              </w:rPr>
              <w:t xml:space="preserve"> a fost propus pentru aplicare în continuare întrucât oferă temei pentru aplicarea dispozițiilor </w:t>
            </w:r>
            <w:r w:rsidRPr="00954024">
              <w:rPr>
                <w:rFonts w:ascii="Trebuchet MS" w:hAnsi="Trebuchet MS"/>
                <w:bCs/>
                <w:iCs/>
                <w:sz w:val="22"/>
                <w:szCs w:val="22"/>
              </w:rPr>
              <w:t>art. 67 alin. (1) sau (3) ori art. 101 alin. (1), (3) sau (4) din Legea nr. 252/2013</w:t>
            </w:r>
            <w:r w:rsidRPr="00954024">
              <w:rPr>
                <w:rFonts w:ascii="Trebuchet MS" w:hAnsi="Trebuchet MS"/>
                <w:iCs/>
                <w:sz w:val="22"/>
                <w:szCs w:val="22"/>
              </w:rPr>
              <w:t xml:space="preserve"> în cazul în care persoana supravegheată nu respectă </w:t>
            </w:r>
            <w:r w:rsidRPr="00954024">
              <w:rPr>
                <w:rFonts w:ascii="Trebuchet MS" w:hAnsi="Trebuchet MS"/>
                <w:bCs/>
                <w:iCs/>
                <w:sz w:val="22"/>
                <w:szCs w:val="22"/>
              </w:rPr>
              <w:t>măsurile de supraveghere sau nu execută obligațiile ce îi revin în formele prevăzute la articolele menționate anterior.</w:t>
            </w:r>
          </w:p>
          <w:p w14:paraId="104CA7BA" w14:textId="7BF52D41" w:rsidR="002C44BC" w:rsidRPr="00954024" w:rsidRDefault="0082098D" w:rsidP="002C44BC">
            <w:pPr>
              <w:spacing w:line="276" w:lineRule="auto"/>
              <w:jc w:val="both"/>
              <w:rPr>
                <w:rFonts w:ascii="Trebuchet MS" w:hAnsi="Trebuchet MS"/>
                <w:sz w:val="22"/>
                <w:szCs w:val="22"/>
              </w:rPr>
            </w:pPr>
            <w:r w:rsidRPr="00954024">
              <w:rPr>
                <w:rFonts w:ascii="Trebuchet MS" w:hAnsi="Trebuchet MS"/>
                <w:iCs/>
                <w:sz w:val="22"/>
                <w:szCs w:val="22"/>
              </w:rPr>
              <w:t xml:space="preserve">Cu privire la </w:t>
            </w:r>
            <w:r w:rsidR="004A7262" w:rsidRPr="00954024">
              <w:rPr>
                <w:rFonts w:ascii="Trebuchet MS" w:hAnsi="Trebuchet MS"/>
                <w:iCs/>
                <w:sz w:val="22"/>
                <w:szCs w:val="22"/>
              </w:rPr>
              <w:t xml:space="preserve">soluția </w:t>
            </w:r>
            <w:r w:rsidRPr="00954024">
              <w:rPr>
                <w:rFonts w:ascii="Trebuchet MS" w:hAnsi="Trebuchet MS"/>
                <w:iCs/>
                <w:sz w:val="22"/>
                <w:szCs w:val="22"/>
              </w:rPr>
              <w:t xml:space="preserve">prevăzută în prezent la </w:t>
            </w:r>
            <w:r w:rsidR="004A7262" w:rsidRPr="00954024">
              <w:rPr>
                <w:rFonts w:ascii="Trebuchet MS" w:hAnsi="Trebuchet MS"/>
                <w:iCs/>
                <w:sz w:val="22"/>
                <w:szCs w:val="22"/>
              </w:rPr>
              <w:t xml:space="preserve"> </w:t>
            </w:r>
            <w:r w:rsidR="004A7262" w:rsidRPr="00954024">
              <w:rPr>
                <w:rFonts w:ascii="Trebuchet MS" w:hAnsi="Trebuchet MS"/>
                <w:b/>
                <w:bCs/>
                <w:iCs/>
                <w:sz w:val="22"/>
                <w:szCs w:val="22"/>
              </w:rPr>
              <w:t>art.</w:t>
            </w:r>
            <w:r w:rsidR="00235B23" w:rsidRPr="00954024">
              <w:rPr>
                <w:rFonts w:ascii="Trebuchet MS" w:hAnsi="Trebuchet MS"/>
                <w:b/>
                <w:bCs/>
                <w:iCs/>
                <w:sz w:val="22"/>
                <w:szCs w:val="22"/>
              </w:rPr>
              <w:t xml:space="preserve"> </w:t>
            </w:r>
            <w:r w:rsidR="004A7262" w:rsidRPr="00954024">
              <w:rPr>
                <w:rFonts w:ascii="Trebuchet MS" w:hAnsi="Trebuchet MS"/>
                <w:b/>
                <w:bCs/>
                <w:iCs/>
                <w:sz w:val="22"/>
                <w:szCs w:val="22"/>
              </w:rPr>
              <w:t>59</w:t>
            </w:r>
            <w:r w:rsidR="004A7262" w:rsidRPr="00954024">
              <w:rPr>
                <w:rFonts w:ascii="Trebuchet MS" w:hAnsi="Trebuchet MS"/>
                <w:iCs/>
                <w:sz w:val="22"/>
                <w:szCs w:val="22"/>
              </w:rPr>
              <w:t xml:space="preserve"> al Legii nr.</w:t>
            </w:r>
            <w:r w:rsidRPr="00954024">
              <w:rPr>
                <w:rFonts w:ascii="Trebuchet MS" w:hAnsi="Trebuchet MS"/>
                <w:iCs/>
                <w:sz w:val="22"/>
                <w:szCs w:val="22"/>
              </w:rPr>
              <w:t xml:space="preserve"> </w:t>
            </w:r>
            <w:r w:rsidR="004A7262" w:rsidRPr="00954024">
              <w:rPr>
                <w:rFonts w:ascii="Trebuchet MS" w:hAnsi="Trebuchet MS"/>
                <w:iCs/>
                <w:sz w:val="22"/>
                <w:szCs w:val="22"/>
              </w:rPr>
              <w:t>5</w:t>
            </w:r>
            <w:r w:rsidRPr="00954024">
              <w:rPr>
                <w:rFonts w:ascii="Trebuchet MS" w:hAnsi="Trebuchet MS"/>
                <w:iCs/>
                <w:sz w:val="22"/>
                <w:szCs w:val="22"/>
              </w:rPr>
              <w:t>5/2020, s-a apreciat necesară menținerea acesteia, într-o formă adaptată, care să permită desfășurarea de întrevederi între consilierul de probațiune și inculpații minori ori majori pentru care organele judiciare au solicitat referate ori rapoarte de evaluare și prin mijloace de comunicare la distanță audio sau audiovideo, în condiții care să asigure confidențialitatea informațiilor și datelor transmise pentru situațiile</w:t>
            </w:r>
            <w:r w:rsidR="002C44BC" w:rsidRPr="00954024">
              <w:rPr>
                <w:rFonts w:ascii="Trebuchet MS" w:hAnsi="Trebuchet MS"/>
                <w:iCs/>
                <w:sz w:val="22"/>
                <w:szCs w:val="22"/>
              </w:rPr>
              <w:t xml:space="preserve"> </w:t>
            </w:r>
            <w:r w:rsidR="002C44BC" w:rsidRPr="00954024">
              <w:rPr>
                <w:rFonts w:ascii="Trebuchet MS" w:hAnsi="Trebuchet MS"/>
                <w:sz w:val="22"/>
                <w:szCs w:val="22"/>
              </w:rPr>
              <w:t xml:space="preserve">în care față de inculpații </w:t>
            </w:r>
            <w:r w:rsidR="002C44BC" w:rsidRPr="00954024">
              <w:rPr>
                <w:rFonts w:ascii="Trebuchet MS" w:hAnsi="Trebuchet MS"/>
                <w:sz w:val="22"/>
                <w:szCs w:val="22"/>
              </w:rPr>
              <w:lastRenderedPageBreak/>
              <w:t>majori sau minori s-a dispus măsura carantinării sau a izolării, iar expirarea acestei măsuri de sănătate publică ar face imposibilă respectarea termenului de realizare a referatului sau raportului de evaluare.</w:t>
            </w:r>
          </w:p>
          <w:p w14:paraId="1F9369B3" w14:textId="3A23B0BA" w:rsidR="0082098D" w:rsidRPr="00954024" w:rsidRDefault="002C44BC" w:rsidP="001735D6">
            <w:pPr>
              <w:spacing w:line="276" w:lineRule="auto"/>
              <w:jc w:val="both"/>
              <w:rPr>
                <w:rFonts w:ascii="Trebuchet MS" w:hAnsi="Trebuchet MS"/>
                <w:iCs/>
                <w:sz w:val="22"/>
                <w:szCs w:val="22"/>
              </w:rPr>
            </w:pPr>
            <w:r w:rsidRPr="00954024">
              <w:rPr>
                <w:rFonts w:ascii="Trebuchet MS" w:hAnsi="Trebuchet MS"/>
                <w:sz w:val="22"/>
                <w:szCs w:val="22"/>
              </w:rPr>
              <w:t xml:space="preserve">Aceeași abordare a fost menținută și cu privire la </w:t>
            </w:r>
            <w:r w:rsidRPr="00954024">
              <w:rPr>
                <w:rFonts w:ascii="Trebuchet MS" w:hAnsi="Trebuchet MS"/>
                <w:iCs/>
                <w:sz w:val="22"/>
                <w:szCs w:val="22"/>
              </w:rPr>
              <w:t>interacțiunea consilierului de probațiune cu alte persoane care pot furniza informații utile în legătură cu persoana evaluată.</w:t>
            </w:r>
          </w:p>
          <w:p w14:paraId="54553154" w14:textId="2076BB6C" w:rsidR="0082098D" w:rsidRPr="00954024" w:rsidRDefault="002C44BC" w:rsidP="002C44BC">
            <w:pPr>
              <w:spacing w:line="276" w:lineRule="auto"/>
              <w:jc w:val="both"/>
              <w:rPr>
                <w:rFonts w:ascii="Trebuchet MS" w:hAnsi="Trebuchet MS"/>
                <w:iCs/>
                <w:sz w:val="22"/>
                <w:szCs w:val="22"/>
              </w:rPr>
            </w:pPr>
            <w:r w:rsidRPr="00954024">
              <w:rPr>
                <w:rFonts w:ascii="Trebuchet MS" w:hAnsi="Trebuchet MS"/>
                <w:iCs/>
                <w:sz w:val="22"/>
                <w:szCs w:val="22"/>
              </w:rPr>
              <w:t>O astfel de prevedere este necesară pentru a fi stabilită posibilitatea</w:t>
            </w:r>
            <w:r w:rsidR="0082098D" w:rsidRPr="00954024">
              <w:rPr>
                <w:rFonts w:ascii="Trebuchet MS" w:hAnsi="Trebuchet MS"/>
                <w:iCs/>
                <w:sz w:val="22"/>
                <w:szCs w:val="22"/>
              </w:rPr>
              <w:t xml:space="preserve"> ca întrevederile dintre consilierul de probațiune și minorul supravegheat să poată avea loc prin mijloace de comunicare la distanță doar în cazuri medicale excepționale temeinic justificate, în scopul respectării termenelor legale de întocmire și comunicare a referatelor de evaluare. </w:t>
            </w:r>
          </w:p>
          <w:p w14:paraId="456B2089" w14:textId="77777777" w:rsidR="002C44BC" w:rsidRPr="00954024" w:rsidRDefault="002C44BC" w:rsidP="0082098D">
            <w:pPr>
              <w:spacing w:line="276" w:lineRule="auto"/>
              <w:jc w:val="both"/>
              <w:rPr>
                <w:rFonts w:ascii="Trebuchet MS" w:hAnsi="Trebuchet MS"/>
                <w:iCs/>
                <w:sz w:val="22"/>
                <w:szCs w:val="22"/>
              </w:rPr>
            </w:pPr>
          </w:p>
          <w:p w14:paraId="034450E4" w14:textId="7F69883D" w:rsidR="004A7262" w:rsidRPr="00954024" w:rsidRDefault="004A7262" w:rsidP="004A7262">
            <w:pPr>
              <w:spacing w:line="276" w:lineRule="auto"/>
              <w:jc w:val="both"/>
              <w:rPr>
                <w:rFonts w:ascii="Trebuchet MS" w:hAnsi="Trebuchet MS"/>
                <w:iCs/>
                <w:sz w:val="22"/>
                <w:szCs w:val="22"/>
              </w:rPr>
            </w:pPr>
            <w:r w:rsidRPr="00954024">
              <w:rPr>
                <w:rFonts w:ascii="Trebuchet MS" w:hAnsi="Trebuchet MS"/>
                <w:b/>
                <w:bCs/>
                <w:i/>
                <w:sz w:val="22"/>
                <w:szCs w:val="22"/>
              </w:rPr>
              <w:t>c)</w:t>
            </w:r>
            <w:r w:rsidRPr="00954024">
              <w:rPr>
                <w:rFonts w:ascii="Trebuchet MS" w:hAnsi="Trebuchet MS"/>
                <w:iCs/>
                <w:sz w:val="22"/>
                <w:szCs w:val="22"/>
              </w:rPr>
              <w:t xml:space="preserve"> În materia </w:t>
            </w:r>
            <w:r w:rsidRPr="00954024">
              <w:rPr>
                <w:rFonts w:ascii="Trebuchet MS" w:hAnsi="Trebuchet MS"/>
                <w:b/>
                <w:iCs/>
                <w:sz w:val="22"/>
                <w:szCs w:val="22"/>
              </w:rPr>
              <w:t>executării pedepselor și a măsurilor privative de libertate dispuse de organele judiciare în cursul procesului penal</w:t>
            </w:r>
            <w:r w:rsidR="00235B23" w:rsidRPr="00954024">
              <w:rPr>
                <w:rFonts w:ascii="Trebuchet MS" w:hAnsi="Trebuchet MS"/>
                <w:b/>
                <w:iCs/>
                <w:sz w:val="22"/>
                <w:szCs w:val="22"/>
              </w:rPr>
              <w:t>,</w:t>
            </w:r>
            <w:r w:rsidRPr="00954024">
              <w:rPr>
                <w:rFonts w:ascii="Trebuchet MS" w:hAnsi="Trebuchet MS"/>
                <w:b/>
                <w:iCs/>
                <w:sz w:val="22"/>
                <w:szCs w:val="22"/>
              </w:rPr>
              <w:t xml:space="preserve"> </w:t>
            </w:r>
            <w:r w:rsidRPr="00954024">
              <w:rPr>
                <w:rFonts w:ascii="Trebuchet MS" w:hAnsi="Trebuchet MS"/>
                <w:iCs/>
                <w:sz w:val="22"/>
                <w:szCs w:val="22"/>
              </w:rPr>
              <w:t>textul propus reprezintă o preluare adaptată a art. 61 alin. (1) din Legea nr. 55/2020, fiind preluate doar lit. b), c), e), f), i) și j), și reprezintă o actualizare a unor dispoziții apreciate ca necesare și pentru perioada următoare (ulterior încetării stării de alertă). Astfel, încă de la începutul pandemiei</w:t>
            </w:r>
            <w:r w:rsidR="00235B23" w:rsidRPr="00954024">
              <w:rPr>
                <w:rFonts w:ascii="Trebuchet MS" w:hAnsi="Trebuchet MS"/>
                <w:iCs/>
                <w:sz w:val="22"/>
                <w:szCs w:val="22"/>
              </w:rPr>
              <w:t>,</w:t>
            </w:r>
            <w:r w:rsidRPr="00954024">
              <w:rPr>
                <w:rFonts w:ascii="Trebuchet MS" w:hAnsi="Trebuchet MS"/>
                <w:iCs/>
                <w:sz w:val="22"/>
                <w:szCs w:val="22"/>
              </w:rPr>
              <w:t xml:space="preserve"> Organizația Mondială a Sănătății (OMS) a publicat o serie de îndrumări practice cu privire la măsurile de prevenție și control a infecției cu SARS-CoV-2 în mediul </w:t>
            </w:r>
            <w:r w:rsidR="004B73E7" w:rsidRPr="00954024">
              <w:rPr>
                <w:rFonts w:ascii="Trebuchet MS" w:hAnsi="Trebuchet MS"/>
                <w:iCs/>
                <w:sz w:val="22"/>
                <w:szCs w:val="22"/>
              </w:rPr>
              <w:t>penitenciar</w:t>
            </w:r>
            <w:r w:rsidRPr="00954024">
              <w:rPr>
                <w:rFonts w:ascii="Trebuchet MS" w:hAnsi="Trebuchet MS"/>
                <w:iCs/>
                <w:sz w:val="22"/>
                <w:szCs w:val="22"/>
              </w:rPr>
              <w:t>, prin care se aduce în atenție riscul la care sunt supuse persoanele private de libertate datorită vulnerabilității prin care se caracterizează acestea. În acest sens, se precizează faptul că, eforturile de a controla răspândirea bolii în comunitate sunt sortite eșecului dacă la nivelul locurilor de deținere nu sunt implementate măsuri de prevenire și control, testare adecvată, tratament și îngrijire.</w:t>
            </w:r>
            <w:r w:rsidRPr="00954024">
              <w:rPr>
                <w:rFonts w:ascii="Trebuchet MS" w:hAnsi="Trebuchet MS"/>
                <w:iCs/>
                <w:sz w:val="22"/>
                <w:szCs w:val="22"/>
                <w:vertAlign w:val="superscript"/>
              </w:rPr>
              <w:footnoteReference w:id="2"/>
            </w:r>
          </w:p>
          <w:p w14:paraId="6EDFFE30" w14:textId="16C03F39" w:rsidR="004A7262" w:rsidRPr="00954024" w:rsidRDefault="004A7262" w:rsidP="001F3C06">
            <w:pPr>
              <w:spacing w:line="276" w:lineRule="auto"/>
              <w:jc w:val="both"/>
              <w:rPr>
                <w:rFonts w:ascii="Trebuchet MS" w:hAnsi="Trebuchet MS"/>
                <w:iCs/>
                <w:sz w:val="22"/>
                <w:szCs w:val="22"/>
              </w:rPr>
            </w:pPr>
            <w:r w:rsidRPr="00954024">
              <w:rPr>
                <w:rFonts w:ascii="Trebuchet MS" w:hAnsi="Trebuchet MS"/>
                <w:iCs/>
                <w:sz w:val="22"/>
                <w:szCs w:val="22"/>
              </w:rPr>
              <w:t>Ghidul Intermediar de pregătire, prevenire și control al COVID-19 în penitenciare și alte locuri de detenție</w:t>
            </w:r>
            <w:r w:rsidRPr="00954024">
              <w:rPr>
                <w:rFonts w:ascii="Trebuchet MS" w:hAnsi="Trebuchet MS"/>
                <w:iCs/>
                <w:sz w:val="22"/>
                <w:szCs w:val="22"/>
                <w:vertAlign w:val="superscript"/>
              </w:rPr>
              <w:footnoteReference w:id="3"/>
            </w:r>
            <w:r w:rsidRPr="00954024">
              <w:rPr>
                <w:rFonts w:ascii="Trebuchet MS" w:hAnsi="Trebuchet MS"/>
                <w:iCs/>
                <w:sz w:val="22"/>
                <w:szCs w:val="22"/>
              </w:rPr>
              <w:t xml:space="preserve">, publicat de către Organizația Mondială a Sănătății, evidențiază faptul că persoanele private de libertate din </w:t>
            </w:r>
            <w:r w:rsidR="001F3C06" w:rsidRPr="00954024">
              <w:rPr>
                <w:rFonts w:ascii="Trebuchet MS" w:hAnsi="Trebuchet MS"/>
                <w:iCs/>
                <w:sz w:val="22"/>
                <w:szCs w:val="22"/>
              </w:rPr>
              <w:t>diferite locuri de detenție sunt</w:t>
            </w:r>
            <w:r w:rsidR="00A34579" w:rsidRPr="00954024">
              <w:rPr>
                <w:rFonts w:ascii="Trebuchet MS" w:hAnsi="Trebuchet MS"/>
                <w:iCs/>
                <w:sz w:val="22"/>
                <w:szCs w:val="22"/>
              </w:rPr>
              <w:t xml:space="preserve">, în principiu, </w:t>
            </w:r>
            <w:r w:rsidR="001F3C06" w:rsidRPr="00954024">
              <w:rPr>
                <w:rFonts w:ascii="Trebuchet MS" w:hAnsi="Trebuchet MS"/>
                <w:iCs/>
                <w:sz w:val="22"/>
                <w:szCs w:val="22"/>
              </w:rPr>
              <w:t>mai vulnerabil</w:t>
            </w:r>
            <w:r w:rsidR="00A34579" w:rsidRPr="00954024">
              <w:rPr>
                <w:rFonts w:ascii="Trebuchet MS" w:hAnsi="Trebuchet MS"/>
                <w:iCs/>
                <w:sz w:val="22"/>
                <w:szCs w:val="22"/>
              </w:rPr>
              <w:t>e</w:t>
            </w:r>
            <w:r w:rsidR="001F3C06" w:rsidRPr="00954024">
              <w:rPr>
                <w:rFonts w:ascii="Trebuchet MS" w:hAnsi="Trebuchet MS"/>
                <w:iCs/>
                <w:sz w:val="22"/>
                <w:szCs w:val="22"/>
              </w:rPr>
              <w:t xml:space="preserve"> la focarul bolii COVID-19 decât populația generală</w:t>
            </w:r>
            <w:r w:rsidR="00A34579" w:rsidRPr="00954024">
              <w:rPr>
                <w:rFonts w:ascii="Trebuchet MS" w:hAnsi="Trebuchet MS"/>
                <w:iCs/>
                <w:sz w:val="22"/>
                <w:szCs w:val="22"/>
              </w:rPr>
              <w:t>,</w:t>
            </w:r>
            <w:r w:rsidR="001F3C06" w:rsidRPr="00954024">
              <w:rPr>
                <w:rFonts w:ascii="Trebuchet MS" w:hAnsi="Trebuchet MS"/>
                <w:iCs/>
                <w:sz w:val="22"/>
                <w:szCs w:val="22"/>
              </w:rPr>
              <w:t xml:space="preserve"> din cauza</w:t>
            </w:r>
            <w:r w:rsidR="00A34579" w:rsidRPr="00954024">
              <w:rPr>
                <w:rFonts w:ascii="Trebuchet MS" w:hAnsi="Trebuchet MS"/>
                <w:iCs/>
                <w:sz w:val="22"/>
                <w:szCs w:val="22"/>
              </w:rPr>
              <w:t xml:space="preserve"> </w:t>
            </w:r>
            <w:r w:rsidR="001F3C06" w:rsidRPr="00954024">
              <w:rPr>
                <w:rFonts w:ascii="Trebuchet MS" w:hAnsi="Trebuchet MS"/>
                <w:iCs/>
                <w:sz w:val="22"/>
                <w:szCs w:val="22"/>
              </w:rPr>
              <w:t>condiții</w:t>
            </w:r>
            <w:r w:rsidR="00A34579" w:rsidRPr="00954024">
              <w:rPr>
                <w:rFonts w:ascii="Trebuchet MS" w:hAnsi="Trebuchet MS"/>
                <w:iCs/>
                <w:sz w:val="22"/>
                <w:szCs w:val="22"/>
              </w:rPr>
              <w:t>lor</w:t>
            </w:r>
            <w:r w:rsidR="001F3C06" w:rsidRPr="00954024">
              <w:rPr>
                <w:rFonts w:ascii="Trebuchet MS" w:hAnsi="Trebuchet MS"/>
                <w:iCs/>
                <w:sz w:val="22"/>
                <w:szCs w:val="22"/>
              </w:rPr>
              <w:t xml:space="preserve"> limitate în care trăiesc împreună pentru perioade prelungite de timp</w:t>
            </w:r>
            <w:r w:rsidRPr="00954024">
              <w:rPr>
                <w:rFonts w:ascii="Trebuchet MS" w:hAnsi="Trebuchet MS"/>
                <w:iCs/>
                <w:sz w:val="22"/>
                <w:szCs w:val="22"/>
              </w:rPr>
              <w:t>, iar</w:t>
            </w:r>
            <w:r w:rsidR="00A34579" w:rsidRPr="00954024">
              <w:rPr>
                <w:rFonts w:ascii="Trebuchet MS" w:hAnsi="Trebuchet MS"/>
                <w:iCs/>
                <w:sz w:val="22"/>
                <w:szCs w:val="22"/>
              </w:rPr>
              <w:t xml:space="preserve"> cu privire la persoanele private de libertate aflate în custodia Administrației Naționale a Penitenciarelor</w:t>
            </w:r>
            <w:r w:rsidRPr="00954024">
              <w:rPr>
                <w:rFonts w:ascii="Trebuchet MS" w:hAnsi="Trebuchet MS"/>
                <w:iCs/>
                <w:sz w:val="22"/>
                <w:szCs w:val="22"/>
              </w:rPr>
              <w:t>, în conformitate cu prevederile art.</w:t>
            </w:r>
            <w:r w:rsidR="00A34579" w:rsidRPr="00954024">
              <w:rPr>
                <w:rFonts w:ascii="Trebuchet MS" w:hAnsi="Trebuchet MS"/>
                <w:iCs/>
                <w:sz w:val="22"/>
                <w:szCs w:val="22"/>
              </w:rPr>
              <w:t xml:space="preserve"> </w:t>
            </w:r>
            <w:r w:rsidRPr="00954024">
              <w:rPr>
                <w:rFonts w:ascii="Trebuchet MS" w:hAnsi="Trebuchet MS"/>
                <w:iCs/>
                <w:sz w:val="22"/>
                <w:szCs w:val="22"/>
              </w:rPr>
              <w:t xml:space="preserve">15 alin.(1) din Legea nr. 254/2013, </w:t>
            </w:r>
            <w:r w:rsidR="00A34579" w:rsidRPr="00954024">
              <w:rPr>
                <w:rFonts w:ascii="Trebuchet MS" w:hAnsi="Trebuchet MS"/>
                <w:iCs/>
                <w:sz w:val="22"/>
                <w:szCs w:val="22"/>
              </w:rPr>
              <w:t>această instituție</w:t>
            </w:r>
            <w:r w:rsidRPr="00954024">
              <w:rPr>
                <w:rFonts w:ascii="Trebuchet MS" w:hAnsi="Trebuchet MS"/>
                <w:iCs/>
                <w:sz w:val="22"/>
                <w:szCs w:val="22"/>
              </w:rPr>
              <w:t xml:space="preserve"> are obligația protejării sănătății persoanelor private de libertate. </w:t>
            </w:r>
          </w:p>
          <w:p w14:paraId="22275C98" w14:textId="509A517D" w:rsidR="004A7262" w:rsidRPr="00954024" w:rsidRDefault="004A7262" w:rsidP="004A7262">
            <w:pPr>
              <w:spacing w:line="276" w:lineRule="auto"/>
              <w:jc w:val="both"/>
              <w:rPr>
                <w:rFonts w:ascii="Trebuchet MS" w:hAnsi="Trebuchet MS"/>
                <w:iCs/>
                <w:sz w:val="22"/>
                <w:szCs w:val="22"/>
              </w:rPr>
            </w:pPr>
            <w:r w:rsidRPr="00954024">
              <w:rPr>
                <w:rFonts w:ascii="Trebuchet MS" w:hAnsi="Trebuchet MS"/>
                <w:iCs/>
                <w:sz w:val="22"/>
                <w:szCs w:val="22"/>
              </w:rPr>
              <w:t xml:space="preserve">Facilitarea acordării dreptului la comunicări online, prin eliminarea condițiilor ce privesc situația disciplinară și periodicitatea legăturii cu familia, susține menținerea contactului deținuților cu mediul de suport, factor determinant în procesul de reintegrare în societate. De asemenea, apropierea familiei față de persoanele </w:t>
            </w:r>
            <w:r w:rsidR="00A34579" w:rsidRPr="00954024">
              <w:rPr>
                <w:rFonts w:ascii="Trebuchet MS" w:hAnsi="Trebuchet MS"/>
                <w:iCs/>
                <w:sz w:val="22"/>
                <w:szCs w:val="22"/>
              </w:rPr>
              <w:t xml:space="preserve">private de libertate </w:t>
            </w:r>
            <w:r w:rsidRPr="00954024">
              <w:rPr>
                <w:rFonts w:ascii="Trebuchet MS" w:hAnsi="Trebuchet MS"/>
                <w:iCs/>
                <w:sz w:val="22"/>
                <w:szCs w:val="22"/>
              </w:rPr>
              <w:t>conduce și la menținerea stării de ordine și disciplină în detenție.</w:t>
            </w:r>
          </w:p>
          <w:p w14:paraId="5B180603" w14:textId="452AB44E" w:rsidR="004A7262" w:rsidRPr="00954024" w:rsidRDefault="004A7262" w:rsidP="004A7262">
            <w:pPr>
              <w:spacing w:line="276" w:lineRule="auto"/>
              <w:jc w:val="both"/>
              <w:rPr>
                <w:rFonts w:ascii="Trebuchet MS" w:hAnsi="Trebuchet MS"/>
                <w:iCs/>
                <w:sz w:val="22"/>
                <w:szCs w:val="22"/>
              </w:rPr>
            </w:pPr>
            <w:r w:rsidRPr="00954024">
              <w:rPr>
                <w:rFonts w:ascii="Trebuchet MS" w:hAnsi="Trebuchet MS"/>
                <w:iCs/>
                <w:sz w:val="22"/>
                <w:szCs w:val="22"/>
              </w:rPr>
              <w:lastRenderedPageBreak/>
              <w:t xml:space="preserve">Posibilitatea asigurării pazei </w:t>
            </w:r>
            <w:proofErr w:type="spellStart"/>
            <w:r w:rsidR="004B73E7" w:rsidRPr="00954024">
              <w:rPr>
                <w:rFonts w:ascii="Trebuchet MS" w:hAnsi="Trebuchet MS"/>
                <w:iCs/>
                <w:sz w:val="22"/>
                <w:szCs w:val="22"/>
              </w:rPr>
              <w:t>ş</w:t>
            </w:r>
            <w:r w:rsidRPr="00954024">
              <w:rPr>
                <w:rFonts w:ascii="Trebuchet MS" w:hAnsi="Trebuchet MS"/>
                <w:iCs/>
                <w:sz w:val="22"/>
                <w:szCs w:val="22"/>
              </w:rPr>
              <w:t>i</w:t>
            </w:r>
            <w:proofErr w:type="spellEnd"/>
            <w:r w:rsidRPr="00954024">
              <w:rPr>
                <w:rFonts w:ascii="Trebuchet MS" w:hAnsi="Trebuchet MS"/>
                <w:iCs/>
                <w:sz w:val="22"/>
                <w:szCs w:val="22"/>
              </w:rPr>
              <w:t xml:space="preserve"> supravegherii persoanelor private de libertate, internate în unitățile sanitare publice, prin monitorizare video, în contextul pandemiei de COVID-19, asigură măsurile necesar a fi dispuse </w:t>
            </w:r>
            <w:r w:rsidR="00A34579" w:rsidRPr="00954024">
              <w:rPr>
                <w:rFonts w:ascii="Trebuchet MS" w:hAnsi="Trebuchet MS"/>
                <w:iCs/>
                <w:sz w:val="22"/>
                <w:szCs w:val="22"/>
              </w:rPr>
              <w:t>din perspectivă</w:t>
            </w:r>
            <w:r w:rsidRPr="00954024">
              <w:rPr>
                <w:rFonts w:ascii="Trebuchet MS" w:hAnsi="Trebuchet MS"/>
                <w:iCs/>
                <w:sz w:val="22"/>
                <w:szCs w:val="22"/>
              </w:rPr>
              <w:t xml:space="preserve"> operativă, cu protejarea sănătății </w:t>
            </w:r>
            <w:r w:rsidR="00A34579" w:rsidRPr="00954024">
              <w:rPr>
                <w:rFonts w:ascii="Trebuchet MS" w:hAnsi="Trebuchet MS"/>
                <w:iCs/>
                <w:sz w:val="22"/>
                <w:szCs w:val="22"/>
              </w:rPr>
              <w:t xml:space="preserve">și a </w:t>
            </w:r>
            <w:r w:rsidRPr="00954024">
              <w:rPr>
                <w:rFonts w:ascii="Trebuchet MS" w:hAnsi="Trebuchet MS"/>
                <w:iCs/>
                <w:sz w:val="22"/>
                <w:szCs w:val="22"/>
              </w:rPr>
              <w:t xml:space="preserve">polițiștilor de penitenciare. Totodată, o astfel de posibilitate facilitează accesul </w:t>
            </w:r>
            <w:r w:rsidR="00A34579" w:rsidRPr="00954024">
              <w:rPr>
                <w:rFonts w:ascii="Trebuchet MS" w:hAnsi="Trebuchet MS"/>
                <w:iCs/>
                <w:sz w:val="22"/>
                <w:szCs w:val="22"/>
              </w:rPr>
              <w:t xml:space="preserve">persoanelor private de libertate </w:t>
            </w:r>
            <w:r w:rsidRPr="00954024">
              <w:rPr>
                <w:rFonts w:ascii="Trebuchet MS" w:hAnsi="Trebuchet MS"/>
                <w:iCs/>
                <w:sz w:val="22"/>
                <w:szCs w:val="22"/>
              </w:rPr>
              <w:t xml:space="preserve">la tratamentele necesare ce pot fi asigurate, în funcție de gravitatea afecțiunilor medicale, doar în unitățile sanitare din sistemul </w:t>
            </w:r>
            <w:r w:rsidR="004B73E7" w:rsidRPr="00954024">
              <w:rPr>
                <w:rFonts w:ascii="Trebuchet MS" w:hAnsi="Trebuchet MS"/>
                <w:iCs/>
                <w:sz w:val="22"/>
                <w:szCs w:val="22"/>
              </w:rPr>
              <w:t xml:space="preserve">public </w:t>
            </w:r>
            <w:r w:rsidRPr="00954024">
              <w:rPr>
                <w:rFonts w:ascii="Trebuchet MS" w:hAnsi="Trebuchet MS"/>
                <w:iCs/>
                <w:sz w:val="22"/>
                <w:szCs w:val="22"/>
              </w:rPr>
              <w:t>de sănătate.</w:t>
            </w:r>
          </w:p>
          <w:p w14:paraId="108FD00C" w14:textId="75DC7EAF" w:rsidR="004A7262" w:rsidRPr="00954024" w:rsidRDefault="004A7262" w:rsidP="004A7262">
            <w:pPr>
              <w:spacing w:line="276" w:lineRule="auto"/>
              <w:jc w:val="both"/>
              <w:rPr>
                <w:rFonts w:ascii="Trebuchet MS" w:hAnsi="Trebuchet MS"/>
                <w:iCs/>
                <w:sz w:val="22"/>
                <w:szCs w:val="22"/>
              </w:rPr>
            </w:pPr>
          </w:p>
          <w:p w14:paraId="5E96BE91" w14:textId="44D131CD" w:rsidR="00DE2B4F" w:rsidRPr="00954024" w:rsidRDefault="004A7262" w:rsidP="00FC44FC">
            <w:pPr>
              <w:spacing w:line="276" w:lineRule="auto"/>
              <w:jc w:val="both"/>
              <w:rPr>
                <w:rFonts w:ascii="Trebuchet MS" w:hAnsi="Trebuchet MS"/>
                <w:sz w:val="22"/>
                <w:szCs w:val="22"/>
              </w:rPr>
            </w:pPr>
            <w:r w:rsidRPr="00954024">
              <w:rPr>
                <w:rFonts w:ascii="Trebuchet MS" w:hAnsi="Trebuchet MS"/>
                <w:b/>
                <w:bCs/>
                <w:iCs/>
                <w:sz w:val="22"/>
                <w:szCs w:val="22"/>
              </w:rPr>
              <w:t>II.</w:t>
            </w:r>
            <w:r w:rsidRPr="00954024">
              <w:rPr>
                <w:rFonts w:ascii="Trebuchet MS" w:hAnsi="Trebuchet MS"/>
                <w:iCs/>
                <w:sz w:val="22"/>
                <w:szCs w:val="22"/>
              </w:rPr>
              <w:t xml:space="preserve"> În ceea ce privește </w:t>
            </w:r>
            <w:r w:rsidR="00FC44FC" w:rsidRPr="00954024">
              <w:rPr>
                <w:rFonts w:ascii="Trebuchet MS" w:hAnsi="Trebuchet MS"/>
                <w:iCs/>
                <w:sz w:val="22"/>
                <w:szCs w:val="22"/>
              </w:rPr>
              <w:t xml:space="preserve">valorificarea soluțiilor cuprinse în </w:t>
            </w:r>
            <w:r w:rsidR="00FC44FC" w:rsidRPr="00954024">
              <w:rPr>
                <w:rFonts w:ascii="Trebuchet MS" w:hAnsi="Trebuchet MS"/>
                <w:b/>
                <w:iCs/>
                <w:sz w:val="22"/>
                <w:szCs w:val="22"/>
              </w:rPr>
              <w:t>Legea nr. 114/2021 privind unele măsuri în domeniul justiției în contextul pandemiei de COVID-19</w:t>
            </w:r>
            <w:r w:rsidR="00FC44FC" w:rsidRPr="00954024">
              <w:rPr>
                <w:rFonts w:ascii="Trebuchet MS" w:hAnsi="Trebuchet MS"/>
                <w:iCs/>
                <w:sz w:val="22"/>
                <w:szCs w:val="22"/>
              </w:rPr>
              <w:t>, măsura cuprinsă la art.</w:t>
            </w:r>
            <w:r w:rsidR="00A34579" w:rsidRPr="00954024">
              <w:rPr>
                <w:rFonts w:ascii="Trebuchet MS" w:hAnsi="Trebuchet MS"/>
                <w:iCs/>
                <w:sz w:val="22"/>
                <w:szCs w:val="22"/>
              </w:rPr>
              <w:t xml:space="preserve"> </w:t>
            </w:r>
            <w:r w:rsidR="00FC44FC" w:rsidRPr="00954024">
              <w:rPr>
                <w:rFonts w:ascii="Trebuchet MS" w:hAnsi="Trebuchet MS"/>
                <w:iCs/>
                <w:sz w:val="22"/>
                <w:szCs w:val="22"/>
              </w:rPr>
              <w:t xml:space="preserve">2 - </w:t>
            </w:r>
            <w:r w:rsidR="00FC44FC" w:rsidRPr="00954024">
              <w:rPr>
                <w:rFonts w:ascii="Trebuchet MS" w:hAnsi="Trebuchet MS"/>
                <w:b/>
                <w:iCs/>
                <w:sz w:val="22"/>
                <w:szCs w:val="22"/>
              </w:rPr>
              <w:t xml:space="preserve">restrângerea totală sau parțială a activității unei instanțe </w:t>
            </w:r>
            <w:r w:rsidR="00FC44FC" w:rsidRPr="00954024">
              <w:rPr>
                <w:rFonts w:ascii="Trebuchet MS" w:hAnsi="Trebuchet MS"/>
                <w:iCs/>
                <w:sz w:val="22"/>
                <w:szCs w:val="22"/>
              </w:rPr>
              <w:t xml:space="preserve">- </w:t>
            </w:r>
            <w:r w:rsidR="00FC44FC" w:rsidRPr="00954024">
              <w:rPr>
                <w:rFonts w:ascii="Trebuchet MS" w:hAnsi="Trebuchet MS"/>
                <w:sz w:val="22"/>
                <w:szCs w:val="22"/>
              </w:rPr>
              <w:t>a fost introdusă în contextul stării de alertă generate de pandemia de COVID</w:t>
            </w:r>
            <w:r w:rsidR="0082098D" w:rsidRPr="00954024">
              <w:rPr>
                <w:rFonts w:ascii="Trebuchet MS" w:hAnsi="Trebuchet MS"/>
                <w:sz w:val="22"/>
                <w:szCs w:val="22"/>
              </w:rPr>
              <w:t>-</w:t>
            </w:r>
            <w:r w:rsidR="00FC44FC" w:rsidRPr="00954024">
              <w:rPr>
                <w:rFonts w:ascii="Trebuchet MS" w:hAnsi="Trebuchet MS"/>
                <w:sz w:val="22"/>
                <w:szCs w:val="22"/>
              </w:rPr>
              <w:t>19, ca măsură de protejare a magistraților, a tuturor celorlalte categorii de personal din cadrul instanțelor, precum și a justițiabililor. Măsura, fiind una de restrângere a unei activități esențiale - activitatea de judecată -, a fost gândită ca fiind cu aplicabilitate temporară, pe durata stării de alertă, precum și 30 de zile după încetarea acesteia. Având în vedere caracterul excepțional al măsurii, nu se mai justifică prelungirea ei după data prevăzută de lege, având în vedere revenirea generală la activitățile normale, inclusiv la nivelul instanțelor de judecată. Desigur, revine instanțelor judecătorești și, după caz, altor autorități competente, luare</w:t>
            </w:r>
            <w:r w:rsidR="0082098D" w:rsidRPr="00954024">
              <w:rPr>
                <w:rFonts w:ascii="Trebuchet MS" w:hAnsi="Trebuchet MS"/>
                <w:sz w:val="22"/>
                <w:szCs w:val="22"/>
              </w:rPr>
              <w:t>a</w:t>
            </w:r>
            <w:r w:rsidR="00FC44FC" w:rsidRPr="00954024">
              <w:rPr>
                <w:rFonts w:ascii="Trebuchet MS" w:hAnsi="Trebuchet MS"/>
                <w:sz w:val="22"/>
                <w:szCs w:val="22"/>
              </w:rPr>
              <w:t xml:space="preserve"> unor măsuri organizatorice/administrative pentru asigurarea în continuare a sănătății personalului si a justițiabililor, având în vedere contextul epidemiologic actual.</w:t>
            </w:r>
            <w:r w:rsidR="00DE2B4F" w:rsidRPr="00954024">
              <w:rPr>
                <w:rFonts w:ascii="Trebuchet MS" w:hAnsi="Trebuchet MS"/>
                <w:sz w:val="22"/>
                <w:szCs w:val="22"/>
              </w:rPr>
              <w:t xml:space="preserve"> Aceleași argumente au fost avute în vedere și în cazul analizării necesității menținerii art.</w:t>
            </w:r>
            <w:r w:rsidR="0082098D" w:rsidRPr="00954024">
              <w:rPr>
                <w:rFonts w:ascii="Trebuchet MS" w:hAnsi="Trebuchet MS"/>
                <w:sz w:val="22"/>
                <w:szCs w:val="22"/>
              </w:rPr>
              <w:t xml:space="preserve"> </w:t>
            </w:r>
            <w:r w:rsidR="00DE2B4F" w:rsidRPr="00954024">
              <w:rPr>
                <w:rFonts w:ascii="Trebuchet MS" w:hAnsi="Trebuchet MS"/>
                <w:sz w:val="22"/>
                <w:szCs w:val="22"/>
              </w:rPr>
              <w:t>14, concluzia fiind că nu mai există o realitate epidemiologică pentru a aplica o astfel de soluție în afara stării de alertă.</w:t>
            </w:r>
          </w:p>
          <w:p w14:paraId="0D7AB268" w14:textId="55FE20D7" w:rsidR="006003EB" w:rsidRPr="00954024" w:rsidRDefault="006003EB" w:rsidP="00FC44FC">
            <w:pPr>
              <w:spacing w:line="276" w:lineRule="auto"/>
              <w:jc w:val="both"/>
              <w:rPr>
                <w:rFonts w:ascii="Trebuchet MS" w:hAnsi="Trebuchet MS"/>
                <w:sz w:val="22"/>
                <w:szCs w:val="22"/>
              </w:rPr>
            </w:pPr>
            <w:r w:rsidRPr="00954024">
              <w:rPr>
                <w:rFonts w:ascii="Trebuchet MS" w:hAnsi="Trebuchet MS"/>
                <w:sz w:val="22"/>
                <w:szCs w:val="22"/>
              </w:rPr>
              <w:t xml:space="preserve">În aceeași notă, nici prelungirea </w:t>
            </w:r>
            <w:r w:rsidR="00DE2B4F" w:rsidRPr="00954024">
              <w:rPr>
                <w:rFonts w:ascii="Trebuchet MS" w:hAnsi="Trebuchet MS"/>
                <w:sz w:val="22"/>
                <w:szCs w:val="22"/>
              </w:rPr>
              <w:t xml:space="preserve">celorlalte </w:t>
            </w:r>
            <w:r w:rsidRPr="00954024">
              <w:rPr>
                <w:rFonts w:ascii="Trebuchet MS" w:hAnsi="Trebuchet MS"/>
                <w:sz w:val="22"/>
                <w:szCs w:val="22"/>
              </w:rPr>
              <w:t xml:space="preserve">măsuri din Capitolul II, dedicat </w:t>
            </w:r>
            <w:r w:rsidRPr="00954024">
              <w:rPr>
                <w:rFonts w:ascii="Trebuchet MS" w:hAnsi="Trebuchet MS"/>
                <w:b/>
                <w:sz w:val="22"/>
                <w:szCs w:val="22"/>
              </w:rPr>
              <w:t>dispozițiilor aplicabile în cauzele penale</w:t>
            </w:r>
            <w:r w:rsidR="00481FC3" w:rsidRPr="00954024">
              <w:rPr>
                <w:rFonts w:ascii="Trebuchet MS" w:hAnsi="Trebuchet MS"/>
                <w:b/>
                <w:sz w:val="22"/>
                <w:szCs w:val="22"/>
              </w:rPr>
              <w:t xml:space="preserve"> </w:t>
            </w:r>
            <w:r w:rsidR="00481FC3" w:rsidRPr="00954024">
              <w:rPr>
                <w:rFonts w:ascii="Trebuchet MS" w:hAnsi="Trebuchet MS"/>
                <w:sz w:val="22"/>
                <w:szCs w:val="22"/>
              </w:rPr>
              <w:t>nu</w:t>
            </w:r>
            <w:r w:rsidRPr="00954024">
              <w:rPr>
                <w:rFonts w:ascii="Trebuchet MS" w:hAnsi="Trebuchet MS"/>
                <w:b/>
                <w:sz w:val="22"/>
                <w:szCs w:val="22"/>
              </w:rPr>
              <w:t xml:space="preserve"> </w:t>
            </w:r>
            <w:r w:rsidR="00DE2B4F" w:rsidRPr="00954024">
              <w:rPr>
                <w:rFonts w:ascii="Trebuchet MS" w:hAnsi="Trebuchet MS"/>
                <w:sz w:val="22"/>
                <w:szCs w:val="22"/>
              </w:rPr>
              <w:t xml:space="preserve">a </w:t>
            </w:r>
            <w:r w:rsidR="00481FC3" w:rsidRPr="00954024">
              <w:rPr>
                <w:rFonts w:ascii="Trebuchet MS" w:hAnsi="Trebuchet MS"/>
                <w:sz w:val="22"/>
                <w:szCs w:val="22"/>
              </w:rPr>
              <w:t xml:space="preserve">mai </w:t>
            </w:r>
            <w:r w:rsidR="00DE2B4F" w:rsidRPr="00954024">
              <w:rPr>
                <w:rFonts w:ascii="Trebuchet MS" w:hAnsi="Trebuchet MS"/>
                <w:sz w:val="22"/>
                <w:szCs w:val="22"/>
              </w:rPr>
              <w:t>fost considerată c</w:t>
            </w:r>
            <w:r w:rsidR="00481FC3" w:rsidRPr="00954024">
              <w:rPr>
                <w:rFonts w:ascii="Trebuchet MS" w:hAnsi="Trebuchet MS"/>
                <w:sz w:val="22"/>
                <w:szCs w:val="22"/>
              </w:rPr>
              <w:t>a</w:t>
            </w:r>
            <w:r w:rsidR="00DE2B4F" w:rsidRPr="00954024">
              <w:rPr>
                <w:rFonts w:ascii="Trebuchet MS" w:hAnsi="Trebuchet MS"/>
                <w:sz w:val="22"/>
                <w:szCs w:val="22"/>
              </w:rPr>
              <w:t xml:space="preserve"> </w:t>
            </w:r>
            <w:r w:rsidRPr="00954024">
              <w:rPr>
                <w:rFonts w:ascii="Trebuchet MS" w:hAnsi="Trebuchet MS"/>
                <w:sz w:val="22"/>
                <w:szCs w:val="22"/>
              </w:rPr>
              <w:t>reprez</w:t>
            </w:r>
            <w:r w:rsidR="00481FC3" w:rsidRPr="00954024">
              <w:rPr>
                <w:rFonts w:ascii="Trebuchet MS" w:hAnsi="Trebuchet MS"/>
                <w:sz w:val="22"/>
                <w:szCs w:val="22"/>
              </w:rPr>
              <w:t>e</w:t>
            </w:r>
            <w:r w:rsidRPr="00954024">
              <w:rPr>
                <w:rFonts w:ascii="Trebuchet MS" w:hAnsi="Trebuchet MS"/>
                <w:sz w:val="22"/>
                <w:szCs w:val="22"/>
              </w:rPr>
              <w:t>nt</w:t>
            </w:r>
            <w:r w:rsidR="00481FC3" w:rsidRPr="00954024">
              <w:rPr>
                <w:rFonts w:ascii="Trebuchet MS" w:hAnsi="Trebuchet MS"/>
                <w:sz w:val="22"/>
                <w:szCs w:val="22"/>
              </w:rPr>
              <w:t>ând</w:t>
            </w:r>
            <w:r w:rsidRPr="00954024">
              <w:rPr>
                <w:rFonts w:ascii="Trebuchet MS" w:hAnsi="Trebuchet MS"/>
                <w:sz w:val="22"/>
                <w:szCs w:val="22"/>
              </w:rPr>
              <w:t xml:space="preserve"> o necesitate, dispozițiile instituite pe durata stării de alertă putând fi substituite, ulterior acesteia, de cadrul normativ </w:t>
            </w:r>
            <w:r w:rsidR="0061366B" w:rsidRPr="00954024">
              <w:rPr>
                <w:rFonts w:ascii="Trebuchet MS" w:hAnsi="Trebuchet MS"/>
                <w:sz w:val="22"/>
                <w:szCs w:val="22"/>
              </w:rPr>
              <w:t xml:space="preserve">de drept comun - Codul de procedură penală </w:t>
            </w:r>
            <w:r w:rsidR="0082098D" w:rsidRPr="00954024">
              <w:rPr>
                <w:rFonts w:ascii="Trebuchet MS" w:hAnsi="Trebuchet MS"/>
                <w:sz w:val="22"/>
                <w:szCs w:val="22"/>
                <w:lang w:val="en-US"/>
              </w:rPr>
              <w:t>[</w:t>
            </w:r>
            <w:r w:rsidR="0061366B" w:rsidRPr="00954024">
              <w:rPr>
                <w:rFonts w:ascii="Trebuchet MS" w:hAnsi="Trebuchet MS"/>
                <w:sz w:val="22"/>
                <w:szCs w:val="22"/>
              </w:rPr>
              <w:t xml:space="preserve">citarea prin mijloace electronice </w:t>
            </w:r>
            <w:r w:rsidR="0082098D" w:rsidRPr="00954024">
              <w:rPr>
                <w:rFonts w:ascii="Trebuchet MS" w:hAnsi="Trebuchet MS"/>
                <w:sz w:val="22"/>
                <w:szCs w:val="22"/>
              </w:rPr>
              <w:t>„</w:t>
            </w:r>
            <w:r w:rsidR="0061366B" w:rsidRPr="00954024">
              <w:rPr>
                <w:rFonts w:ascii="Trebuchet MS" w:hAnsi="Trebuchet MS"/>
                <w:sz w:val="22"/>
                <w:szCs w:val="22"/>
              </w:rPr>
              <w:t>cu acordul persoanei citate” - art.</w:t>
            </w:r>
            <w:r w:rsidR="0082098D" w:rsidRPr="00954024">
              <w:rPr>
                <w:rFonts w:ascii="Trebuchet MS" w:hAnsi="Trebuchet MS"/>
                <w:sz w:val="22"/>
                <w:szCs w:val="22"/>
              </w:rPr>
              <w:t xml:space="preserve"> </w:t>
            </w:r>
            <w:r w:rsidR="0061366B" w:rsidRPr="00954024">
              <w:rPr>
                <w:rFonts w:ascii="Trebuchet MS" w:hAnsi="Trebuchet MS"/>
                <w:sz w:val="22"/>
                <w:szCs w:val="22"/>
              </w:rPr>
              <w:t>257 alin.</w:t>
            </w:r>
            <w:r w:rsidR="0082098D" w:rsidRPr="00954024">
              <w:rPr>
                <w:rFonts w:ascii="Trebuchet MS" w:hAnsi="Trebuchet MS"/>
                <w:sz w:val="22"/>
                <w:szCs w:val="22"/>
              </w:rPr>
              <w:t xml:space="preserve"> </w:t>
            </w:r>
            <w:r w:rsidR="0061366B" w:rsidRPr="00954024">
              <w:rPr>
                <w:rFonts w:ascii="Trebuchet MS" w:hAnsi="Trebuchet MS"/>
                <w:sz w:val="22"/>
                <w:szCs w:val="22"/>
              </w:rPr>
              <w:t>(5), audierea prin videoconferință - în condițiile art.</w:t>
            </w:r>
            <w:r w:rsidR="0082098D" w:rsidRPr="00954024">
              <w:rPr>
                <w:rFonts w:ascii="Trebuchet MS" w:hAnsi="Trebuchet MS"/>
                <w:sz w:val="22"/>
                <w:szCs w:val="22"/>
              </w:rPr>
              <w:t xml:space="preserve"> </w:t>
            </w:r>
            <w:r w:rsidR="0061366B" w:rsidRPr="00954024">
              <w:rPr>
                <w:rFonts w:ascii="Trebuchet MS" w:hAnsi="Trebuchet MS"/>
                <w:sz w:val="22"/>
                <w:szCs w:val="22"/>
              </w:rPr>
              <w:t>364</w:t>
            </w:r>
            <w:r w:rsidR="0082098D" w:rsidRPr="00954024">
              <w:rPr>
                <w:rFonts w:ascii="Trebuchet MS" w:hAnsi="Trebuchet MS"/>
                <w:sz w:val="22"/>
                <w:szCs w:val="22"/>
              </w:rPr>
              <w:t>]</w:t>
            </w:r>
            <w:r w:rsidR="0061366B" w:rsidRPr="00954024">
              <w:rPr>
                <w:rFonts w:ascii="Trebuchet MS" w:hAnsi="Trebuchet MS"/>
                <w:sz w:val="22"/>
                <w:szCs w:val="22"/>
              </w:rPr>
              <w:t xml:space="preserve">. </w:t>
            </w:r>
          </w:p>
          <w:p w14:paraId="2172438B" w14:textId="3DCFC1CC" w:rsidR="006003EB" w:rsidRPr="00954024" w:rsidRDefault="00FC44FC" w:rsidP="004A7262">
            <w:pPr>
              <w:spacing w:line="276" w:lineRule="auto"/>
              <w:jc w:val="both"/>
              <w:rPr>
                <w:rFonts w:ascii="Trebuchet MS" w:hAnsi="Trebuchet MS"/>
                <w:sz w:val="22"/>
                <w:szCs w:val="22"/>
              </w:rPr>
            </w:pPr>
            <w:r w:rsidRPr="00954024">
              <w:rPr>
                <w:rFonts w:ascii="Trebuchet MS" w:hAnsi="Trebuchet MS"/>
                <w:iCs/>
                <w:sz w:val="22"/>
                <w:szCs w:val="22"/>
              </w:rPr>
              <w:t xml:space="preserve">Cu privire la </w:t>
            </w:r>
            <w:r w:rsidRPr="00954024">
              <w:rPr>
                <w:rFonts w:ascii="Trebuchet MS" w:hAnsi="Trebuchet MS"/>
                <w:b/>
                <w:iCs/>
                <w:sz w:val="22"/>
                <w:szCs w:val="22"/>
              </w:rPr>
              <w:t>dispozițiile aplicabile în cauzele civile,</w:t>
            </w:r>
            <w:r w:rsidRPr="00954024">
              <w:rPr>
                <w:rFonts w:ascii="Trebuchet MS" w:hAnsi="Trebuchet MS"/>
                <w:iCs/>
                <w:sz w:val="22"/>
                <w:szCs w:val="22"/>
              </w:rPr>
              <w:t xml:space="preserve"> cuprinse în Capitolul II al Legii nr.114/2021, a</w:t>
            </w:r>
            <w:r w:rsidRPr="00954024">
              <w:rPr>
                <w:rFonts w:ascii="Trebuchet MS" w:hAnsi="Trebuchet MS"/>
                <w:sz w:val="22"/>
                <w:szCs w:val="22"/>
              </w:rPr>
              <w:t xml:space="preserve">vând în vedere că, în economia acelorași coordonate și obiective amintite cu ocazia prezentării situației care a determinat obiectul prezentului proiect, inclusiv în scop de asigurare a continuității măsurilor dispuse pe durata stării de alertă și de facilitare a </w:t>
            </w:r>
            <w:r w:rsidR="0082098D" w:rsidRPr="00954024">
              <w:rPr>
                <w:rFonts w:ascii="Trebuchet MS" w:hAnsi="Trebuchet MS"/>
                <w:sz w:val="22"/>
                <w:szCs w:val="22"/>
              </w:rPr>
              <w:t>tranziției</w:t>
            </w:r>
            <w:r w:rsidRPr="00954024">
              <w:rPr>
                <w:rFonts w:ascii="Trebuchet MS" w:hAnsi="Trebuchet MS"/>
                <w:sz w:val="22"/>
                <w:szCs w:val="22"/>
              </w:rPr>
              <w:t xml:space="preserve"> la regimul juridic ordinar, se propune prelungirea aplicabilității măsurilor prevăzute la </w:t>
            </w:r>
            <w:r w:rsidRPr="00954024">
              <w:rPr>
                <w:rFonts w:ascii="Trebuchet MS" w:hAnsi="Trebuchet MS"/>
                <w:b/>
                <w:bCs/>
                <w:sz w:val="22"/>
                <w:szCs w:val="22"/>
              </w:rPr>
              <w:t>art. 3-11</w:t>
            </w:r>
            <w:r w:rsidRPr="00954024">
              <w:rPr>
                <w:rFonts w:ascii="Trebuchet MS" w:hAnsi="Trebuchet MS"/>
                <w:sz w:val="22"/>
                <w:szCs w:val="22"/>
              </w:rPr>
              <w:t xml:space="preserve"> din Legea nr. 114/2021 </w:t>
            </w:r>
            <w:r w:rsidRPr="00954024">
              <w:rPr>
                <w:rFonts w:ascii="Trebuchet MS" w:hAnsi="Trebuchet MS"/>
                <w:bCs/>
                <w:sz w:val="22"/>
                <w:szCs w:val="22"/>
              </w:rPr>
              <w:t xml:space="preserve">privind unele măsuri în domeniul </w:t>
            </w:r>
            <w:r w:rsidR="0082098D" w:rsidRPr="00954024">
              <w:rPr>
                <w:rFonts w:ascii="Trebuchet MS" w:hAnsi="Trebuchet MS"/>
                <w:bCs/>
                <w:sz w:val="22"/>
                <w:szCs w:val="22"/>
              </w:rPr>
              <w:t>justiției</w:t>
            </w:r>
            <w:r w:rsidRPr="00954024">
              <w:rPr>
                <w:rFonts w:ascii="Trebuchet MS" w:hAnsi="Trebuchet MS"/>
                <w:bCs/>
                <w:sz w:val="22"/>
                <w:szCs w:val="22"/>
              </w:rPr>
              <w:t xml:space="preserve"> în contextul pandemiei de COVID-19 pentru o perioadă de</w:t>
            </w:r>
            <w:r w:rsidR="004D3963" w:rsidRPr="00954024">
              <w:rPr>
                <w:rFonts w:ascii="Trebuchet MS" w:hAnsi="Trebuchet MS"/>
                <w:bCs/>
                <w:sz w:val="22"/>
                <w:szCs w:val="22"/>
              </w:rPr>
              <w:t xml:space="preserve"> 1 an</w:t>
            </w:r>
            <w:r w:rsidRPr="00954024">
              <w:rPr>
                <w:rStyle w:val="apple-converted-space"/>
                <w:rFonts w:ascii="Trebuchet MS" w:hAnsi="Trebuchet MS"/>
                <w:sz w:val="22"/>
                <w:szCs w:val="22"/>
              </w:rPr>
              <w:t> </w:t>
            </w:r>
            <w:r w:rsidRPr="00954024">
              <w:rPr>
                <w:rFonts w:ascii="Trebuchet MS" w:hAnsi="Trebuchet MS"/>
                <w:sz w:val="22"/>
                <w:szCs w:val="22"/>
              </w:rPr>
              <w:t xml:space="preserve">de la data împlinirii unui termen de 30 de zile de la data ridicării stării de alertă </w:t>
            </w:r>
            <w:r w:rsidR="0082098D" w:rsidRPr="00954024">
              <w:rPr>
                <w:rFonts w:ascii="Trebuchet MS" w:hAnsi="Trebuchet MS"/>
                <w:sz w:val="22"/>
                <w:szCs w:val="22"/>
                <w:lang w:val="en-US"/>
              </w:rPr>
              <w:t>[</w:t>
            </w:r>
            <w:r w:rsidRPr="00954024">
              <w:rPr>
                <w:rFonts w:ascii="Trebuchet MS" w:hAnsi="Trebuchet MS"/>
                <w:sz w:val="22"/>
                <w:szCs w:val="22"/>
              </w:rPr>
              <w:t>potrivit art.</w:t>
            </w:r>
            <w:r w:rsidR="0082098D" w:rsidRPr="00954024">
              <w:rPr>
                <w:rFonts w:ascii="Trebuchet MS" w:hAnsi="Trebuchet MS"/>
                <w:sz w:val="22"/>
                <w:szCs w:val="22"/>
              </w:rPr>
              <w:t xml:space="preserve"> </w:t>
            </w:r>
            <w:r w:rsidRPr="00954024">
              <w:rPr>
                <w:rFonts w:ascii="Trebuchet MS" w:hAnsi="Trebuchet MS"/>
                <w:sz w:val="22"/>
                <w:szCs w:val="22"/>
              </w:rPr>
              <w:t>18 alin.(1) al Legii nr.</w:t>
            </w:r>
            <w:r w:rsidR="0082098D" w:rsidRPr="00954024">
              <w:rPr>
                <w:rFonts w:ascii="Trebuchet MS" w:hAnsi="Trebuchet MS"/>
                <w:sz w:val="22"/>
                <w:szCs w:val="22"/>
              </w:rPr>
              <w:t xml:space="preserve"> </w:t>
            </w:r>
            <w:r w:rsidRPr="00954024">
              <w:rPr>
                <w:rFonts w:ascii="Trebuchet MS" w:hAnsi="Trebuchet MS"/>
                <w:sz w:val="22"/>
                <w:szCs w:val="22"/>
              </w:rPr>
              <w:t xml:space="preserve">114/2021, </w:t>
            </w:r>
            <w:r w:rsidRPr="00954024">
              <w:rPr>
                <w:rFonts w:ascii="Trebuchet MS" w:hAnsi="Trebuchet MS"/>
                <w:sz w:val="22"/>
                <w:szCs w:val="22"/>
              </w:rPr>
              <w:lastRenderedPageBreak/>
              <w:t xml:space="preserve">aplicabilitatea acesteia a fost deja extinsă pentru 30 de </w:t>
            </w:r>
            <w:r w:rsidR="005F646A" w:rsidRPr="00954024">
              <w:rPr>
                <w:rFonts w:ascii="Trebuchet MS" w:hAnsi="Trebuchet MS"/>
                <w:sz w:val="22"/>
                <w:szCs w:val="22"/>
              </w:rPr>
              <w:t xml:space="preserve">zile </w:t>
            </w:r>
            <w:r w:rsidRPr="00954024">
              <w:rPr>
                <w:rFonts w:ascii="Trebuchet MS" w:hAnsi="Trebuchet MS"/>
                <w:sz w:val="22"/>
                <w:szCs w:val="22"/>
              </w:rPr>
              <w:t>la încetarea stării de alertă</w:t>
            </w:r>
            <w:r w:rsidR="0082098D" w:rsidRPr="00954024">
              <w:rPr>
                <w:rFonts w:ascii="Trebuchet MS" w:hAnsi="Trebuchet MS"/>
                <w:sz w:val="22"/>
                <w:szCs w:val="22"/>
              </w:rPr>
              <w:t>]</w:t>
            </w:r>
            <w:r w:rsidRPr="00954024">
              <w:rPr>
                <w:rFonts w:ascii="Trebuchet MS" w:hAnsi="Trebuchet MS"/>
                <w:sz w:val="22"/>
                <w:szCs w:val="22"/>
              </w:rPr>
              <w:t>.</w:t>
            </w:r>
            <w:r w:rsidRPr="00954024">
              <w:rPr>
                <w:rFonts w:ascii="Trebuchet MS" w:hAnsi="Trebuchet MS"/>
                <w:iCs/>
                <w:sz w:val="22"/>
                <w:szCs w:val="22"/>
              </w:rPr>
              <w:t xml:space="preserve"> </w:t>
            </w:r>
            <w:r w:rsidRPr="00954024">
              <w:rPr>
                <w:rFonts w:ascii="Trebuchet MS" w:hAnsi="Trebuchet MS"/>
                <w:sz w:val="22"/>
                <w:szCs w:val="22"/>
              </w:rPr>
              <w:t xml:space="preserve">Măsura ar sprijini, deci, </w:t>
            </w:r>
            <w:r w:rsidR="0082098D" w:rsidRPr="00954024">
              <w:rPr>
                <w:rFonts w:ascii="Trebuchet MS" w:hAnsi="Trebuchet MS"/>
                <w:sz w:val="22"/>
                <w:szCs w:val="22"/>
              </w:rPr>
              <w:t>instanțele</w:t>
            </w:r>
            <w:r w:rsidRPr="00954024">
              <w:rPr>
                <w:rFonts w:ascii="Trebuchet MS" w:hAnsi="Trebuchet MS"/>
                <w:sz w:val="22"/>
                <w:szCs w:val="22"/>
              </w:rPr>
              <w:t xml:space="preserve"> judecătorești în asigurarea, în continuare, a sănătății magistraților, a tuturor celorlalte categorii de personal, precum și a justițiabililor</w:t>
            </w:r>
            <w:r w:rsidR="006003EB" w:rsidRPr="00954024">
              <w:rPr>
                <w:rFonts w:ascii="Trebuchet MS" w:hAnsi="Trebuchet MS"/>
                <w:sz w:val="22"/>
                <w:szCs w:val="22"/>
              </w:rPr>
              <w:t>.</w:t>
            </w:r>
          </w:p>
          <w:p w14:paraId="7CFDDF4E" w14:textId="3DFC108F" w:rsidR="00B67870" w:rsidRPr="00954024" w:rsidRDefault="00B67870" w:rsidP="003D2FA6">
            <w:pPr>
              <w:spacing w:line="276" w:lineRule="auto"/>
              <w:jc w:val="both"/>
              <w:rPr>
                <w:rFonts w:ascii="Trebuchet MS" w:hAnsi="Trebuchet MS"/>
                <w:sz w:val="22"/>
                <w:szCs w:val="22"/>
              </w:rPr>
            </w:pPr>
          </w:p>
        </w:tc>
      </w:tr>
      <w:tr w:rsidR="00954024" w:rsidRPr="00954024" w14:paraId="5C2E9FEE" w14:textId="77777777" w:rsidTr="00D42E59">
        <w:tc>
          <w:tcPr>
            <w:tcW w:w="2411" w:type="dxa"/>
          </w:tcPr>
          <w:p w14:paraId="0F55E520" w14:textId="77777777" w:rsidR="00CD2740" w:rsidRPr="00954024" w:rsidRDefault="006426FC" w:rsidP="003D2FA6">
            <w:pPr>
              <w:spacing w:line="276" w:lineRule="auto"/>
              <w:jc w:val="both"/>
              <w:rPr>
                <w:rFonts w:ascii="Trebuchet MS" w:hAnsi="Trebuchet MS"/>
                <w:sz w:val="22"/>
                <w:szCs w:val="22"/>
              </w:rPr>
            </w:pPr>
            <w:r w:rsidRPr="00954024">
              <w:rPr>
                <w:rFonts w:ascii="Trebuchet MS" w:hAnsi="Trebuchet MS"/>
                <w:sz w:val="22"/>
                <w:szCs w:val="22"/>
              </w:rPr>
              <w:lastRenderedPageBreak/>
              <w:t>3</w:t>
            </w:r>
            <w:r w:rsidR="00C50041" w:rsidRPr="00954024">
              <w:rPr>
                <w:rFonts w:ascii="Trebuchet MS" w:hAnsi="Trebuchet MS"/>
                <w:sz w:val="22"/>
                <w:szCs w:val="22"/>
              </w:rPr>
              <w:t>. Alte informa</w:t>
            </w:r>
            <w:r w:rsidR="007A0CED" w:rsidRPr="00954024">
              <w:rPr>
                <w:rFonts w:ascii="Trebuchet MS" w:hAnsi="Trebuchet MS"/>
                <w:sz w:val="22"/>
                <w:szCs w:val="22"/>
              </w:rPr>
              <w:t>ț</w:t>
            </w:r>
            <w:r w:rsidR="00C50041" w:rsidRPr="00954024">
              <w:rPr>
                <w:rFonts w:ascii="Trebuchet MS" w:hAnsi="Trebuchet MS"/>
                <w:sz w:val="22"/>
                <w:szCs w:val="22"/>
              </w:rPr>
              <w:t>ii</w:t>
            </w:r>
          </w:p>
        </w:tc>
        <w:tc>
          <w:tcPr>
            <w:tcW w:w="7655" w:type="dxa"/>
            <w:gridSpan w:val="7"/>
          </w:tcPr>
          <w:p w14:paraId="6D43C6CD" w14:textId="77777777" w:rsidR="00C50041" w:rsidRPr="00954024" w:rsidRDefault="00C50041" w:rsidP="003D2FA6">
            <w:pPr>
              <w:spacing w:line="276" w:lineRule="auto"/>
              <w:ind w:right="22"/>
              <w:jc w:val="both"/>
              <w:rPr>
                <w:rFonts w:ascii="Trebuchet MS" w:hAnsi="Trebuchet MS"/>
                <w:sz w:val="22"/>
                <w:szCs w:val="22"/>
              </w:rPr>
            </w:pPr>
          </w:p>
        </w:tc>
      </w:tr>
      <w:tr w:rsidR="00954024" w:rsidRPr="00954024" w14:paraId="0AC99426" w14:textId="77777777" w:rsidTr="00251AD9">
        <w:trPr>
          <w:trHeight w:val="546"/>
        </w:trPr>
        <w:tc>
          <w:tcPr>
            <w:tcW w:w="10066" w:type="dxa"/>
            <w:gridSpan w:val="8"/>
          </w:tcPr>
          <w:p w14:paraId="2C547EEE" w14:textId="77777777" w:rsidR="001940D0" w:rsidRPr="00954024" w:rsidRDefault="001940D0" w:rsidP="003D2FA6">
            <w:pPr>
              <w:spacing w:line="276" w:lineRule="auto"/>
              <w:jc w:val="center"/>
              <w:rPr>
                <w:rFonts w:ascii="Trebuchet MS" w:hAnsi="Trebuchet MS"/>
                <w:b/>
                <w:sz w:val="22"/>
                <w:szCs w:val="22"/>
              </w:rPr>
            </w:pPr>
          </w:p>
          <w:p w14:paraId="1ED7C96B" w14:textId="78889F4E" w:rsidR="00C50041" w:rsidRPr="00954024" w:rsidRDefault="00C50041" w:rsidP="003D2FA6">
            <w:pPr>
              <w:spacing w:line="276" w:lineRule="auto"/>
              <w:jc w:val="center"/>
              <w:rPr>
                <w:rFonts w:ascii="Trebuchet MS" w:hAnsi="Trebuchet MS"/>
                <w:b/>
                <w:sz w:val="22"/>
                <w:szCs w:val="22"/>
              </w:rPr>
            </w:pPr>
            <w:r w:rsidRPr="00954024">
              <w:rPr>
                <w:rFonts w:ascii="Trebuchet MS" w:hAnsi="Trebuchet MS"/>
                <w:b/>
                <w:sz w:val="22"/>
                <w:szCs w:val="22"/>
              </w:rPr>
              <w:t>Sec</w:t>
            </w:r>
            <w:r w:rsidR="007A0CED" w:rsidRPr="00954024">
              <w:rPr>
                <w:rFonts w:ascii="Trebuchet MS" w:hAnsi="Trebuchet MS"/>
                <w:b/>
                <w:sz w:val="22"/>
                <w:szCs w:val="22"/>
              </w:rPr>
              <w:t>ț</w:t>
            </w:r>
            <w:r w:rsidRPr="00954024">
              <w:rPr>
                <w:rFonts w:ascii="Trebuchet MS" w:hAnsi="Trebuchet MS"/>
                <w:b/>
                <w:sz w:val="22"/>
                <w:szCs w:val="22"/>
              </w:rPr>
              <w:t>iunea a 3-a</w:t>
            </w:r>
          </w:p>
          <w:p w14:paraId="5D37E57A" w14:textId="77777777" w:rsidR="00330A96" w:rsidRPr="00954024" w:rsidRDefault="00EB6338" w:rsidP="003D2FA6">
            <w:pPr>
              <w:spacing w:line="276" w:lineRule="auto"/>
              <w:jc w:val="center"/>
              <w:rPr>
                <w:rFonts w:ascii="Trebuchet MS" w:hAnsi="Trebuchet MS"/>
                <w:b/>
                <w:sz w:val="22"/>
                <w:szCs w:val="22"/>
              </w:rPr>
            </w:pPr>
            <w:r w:rsidRPr="00954024">
              <w:rPr>
                <w:rFonts w:ascii="Trebuchet MS" w:hAnsi="Trebuchet MS"/>
                <w:b/>
                <w:sz w:val="22"/>
                <w:szCs w:val="22"/>
              </w:rPr>
              <w:t>Impactul socioeconomic al proiectului de act normativ</w:t>
            </w:r>
          </w:p>
          <w:p w14:paraId="4036A0F4" w14:textId="40963339" w:rsidR="001940D0" w:rsidRPr="00954024" w:rsidRDefault="001940D0" w:rsidP="003D2FA6">
            <w:pPr>
              <w:spacing w:line="276" w:lineRule="auto"/>
              <w:jc w:val="center"/>
              <w:rPr>
                <w:rFonts w:ascii="Trebuchet MS" w:hAnsi="Trebuchet MS"/>
                <w:b/>
                <w:sz w:val="22"/>
                <w:szCs w:val="22"/>
              </w:rPr>
            </w:pPr>
          </w:p>
        </w:tc>
      </w:tr>
      <w:tr w:rsidR="00954024" w:rsidRPr="00954024" w14:paraId="71882074" w14:textId="77777777" w:rsidTr="00251AD9">
        <w:tc>
          <w:tcPr>
            <w:tcW w:w="3017" w:type="dxa"/>
            <w:gridSpan w:val="2"/>
          </w:tcPr>
          <w:p w14:paraId="724531AB" w14:textId="77777777" w:rsidR="00C50041" w:rsidRPr="00954024" w:rsidRDefault="00CD2740" w:rsidP="003D2FA6">
            <w:pPr>
              <w:spacing w:line="276" w:lineRule="auto"/>
              <w:jc w:val="both"/>
              <w:rPr>
                <w:rFonts w:ascii="Trebuchet MS" w:hAnsi="Trebuchet MS"/>
                <w:sz w:val="22"/>
                <w:szCs w:val="22"/>
              </w:rPr>
            </w:pPr>
            <w:r w:rsidRPr="00954024">
              <w:rPr>
                <w:rFonts w:ascii="Trebuchet MS" w:hAnsi="Trebuchet MS"/>
                <w:sz w:val="22"/>
                <w:szCs w:val="22"/>
              </w:rPr>
              <w:t>1.</w:t>
            </w:r>
            <w:r w:rsidR="00C50041" w:rsidRPr="00954024">
              <w:rPr>
                <w:rFonts w:ascii="Trebuchet MS" w:hAnsi="Trebuchet MS"/>
                <w:sz w:val="22"/>
                <w:szCs w:val="22"/>
              </w:rPr>
              <w:t>Impactul macroeconomic</w:t>
            </w:r>
          </w:p>
        </w:tc>
        <w:tc>
          <w:tcPr>
            <w:tcW w:w="7049" w:type="dxa"/>
            <w:gridSpan w:val="6"/>
          </w:tcPr>
          <w:p w14:paraId="11227250" w14:textId="77777777" w:rsidR="00C50041" w:rsidRPr="00954024" w:rsidRDefault="00BF7D5C" w:rsidP="003D2FA6">
            <w:pPr>
              <w:spacing w:line="276" w:lineRule="auto"/>
              <w:jc w:val="both"/>
              <w:rPr>
                <w:rFonts w:ascii="Trebuchet MS" w:hAnsi="Trebuchet MS"/>
                <w:sz w:val="22"/>
                <w:szCs w:val="22"/>
              </w:rPr>
            </w:pPr>
            <w:r w:rsidRPr="00954024">
              <w:rPr>
                <w:rFonts w:ascii="Trebuchet MS" w:hAnsi="Trebuchet MS"/>
                <w:sz w:val="22"/>
                <w:szCs w:val="22"/>
              </w:rPr>
              <w:t>Nu este cazul</w:t>
            </w:r>
            <w:r w:rsidR="00CC51DF" w:rsidRPr="00954024">
              <w:rPr>
                <w:rFonts w:ascii="Trebuchet MS" w:hAnsi="Trebuchet MS"/>
                <w:sz w:val="22"/>
                <w:szCs w:val="22"/>
              </w:rPr>
              <w:t>.</w:t>
            </w:r>
          </w:p>
        </w:tc>
      </w:tr>
      <w:tr w:rsidR="00954024" w:rsidRPr="00954024" w14:paraId="3EDF302F" w14:textId="77777777" w:rsidTr="00251AD9">
        <w:tc>
          <w:tcPr>
            <w:tcW w:w="3017" w:type="dxa"/>
            <w:gridSpan w:val="2"/>
          </w:tcPr>
          <w:p w14:paraId="0E520797"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1</w:t>
            </w:r>
            <w:r w:rsidRPr="00954024">
              <w:rPr>
                <w:rFonts w:ascii="Trebuchet MS" w:hAnsi="Trebuchet MS"/>
                <w:sz w:val="22"/>
                <w:szCs w:val="22"/>
                <w:vertAlign w:val="superscript"/>
              </w:rPr>
              <w:t>1</w:t>
            </w:r>
            <w:r w:rsidRPr="00954024">
              <w:rPr>
                <w:rFonts w:ascii="Trebuchet MS" w:hAnsi="Trebuchet MS"/>
                <w:sz w:val="22"/>
                <w:szCs w:val="22"/>
              </w:rPr>
              <w:t>. Impactul asupra mediului concuren</w:t>
            </w:r>
            <w:r w:rsidR="007A0CED" w:rsidRPr="00954024">
              <w:rPr>
                <w:rFonts w:ascii="Trebuchet MS" w:hAnsi="Trebuchet MS"/>
                <w:sz w:val="22"/>
                <w:szCs w:val="22"/>
              </w:rPr>
              <w:t>ț</w:t>
            </w:r>
            <w:r w:rsidRPr="00954024">
              <w:rPr>
                <w:rFonts w:ascii="Trebuchet MS" w:hAnsi="Trebuchet MS"/>
                <w:sz w:val="22"/>
                <w:szCs w:val="22"/>
              </w:rPr>
              <w:t xml:space="preserve">ial </w:t>
            </w:r>
            <w:r w:rsidR="007A0CED" w:rsidRPr="00954024">
              <w:rPr>
                <w:rFonts w:ascii="Trebuchet MS" w:hAnsi="Trebuchet MS"/>
                <w:sz w:val="22"/>
                <w:szCs w:val="22"/>
              </w:rPr>
              <w:t>ș</w:t>
            </w:r>
            <w:r w:rsidRPr="00954024">
              <w:rPr>
                <w:rFonts w:ascii="Trebuchet MS" w:hAnsi="Trebuchet MS"/>
                <w:sz w:val="22"/>
                <w:szCs w:val="22"/>
              </w:rPr>
              <w:t>i domeniului ajutoarelor de stat</w:t>
            </w:r>
          </w:p>
        </w:tc>
        <w:tc>
          <w:tcPr>
            <w:tcW w:w="7049" w:type="dxa"/>
            <w:gridSpan w:val="6"/>
          </w:tcPr>
          <w:p w14:paraId="7BF9F2A9" w14:textId="77777777" w:rsidR="00C50041" w:rsidRPr="00954024" w:rsidRDefault="001C4E36" w:rsidP="003D2FA6">
            <w:pPr>
              <w:spacing w:line="276" w:lineRule="auto"/>
              <w:jc w:val="both"/>
              <w:rPr>
                <w:rFonts w:ascii="Trebuchet MS" w:hAnsi="Trebuchet MS"/>
                <w:sz w:val="22"/>
                <w:szCs w:val="22"/>
              </w:rPr>
            </w:pPr>
            <w:r w:rsidRPr="00954024">
              <w:rPr>
                <w:rFonts w:ascii="Trebuchet MS" w:hAnsi="Trebuchet MS"/>
                <w:sz w:val="22"/>
                <w:szCs w:val="22"/>
              </w:rPr>
              <w:t>Nu este cazu</w:t>
            </w:r>
            <w:r w:rsidR="00BF7D5C" w:rsidRPr="00954024">
              <w:rPr>
                <w:rFonts w:ascii="Trebuchet MS" w:hAnsi="Trebuchet MS"/>
                <w:sz w:val="22"/>
                <w:szCs w:val="22"/>
              </w:rPr>
              <w:t>l</w:t>
            </w:r>
            <w:r w:rsidR="00CC51DF" w:rsidRPr="00954024">
              <w:rPr>
                <w:rFonts w:ascii="Trebuchet MS" w:hAnsi="Trebuchet MS"/>
                <w:sz w:val="22"/>
                <w:szCs w:val="22"/>
              </w:rPr>
              <w:t>.</w:t>
            </w:r>
          </w:p>
        </w:tc>
      </w:tr>
      <w:tr w:rsidR="00954024" w:rsidRPr="00954024" w14:paraId="1B67E34C" w14:textId="77777777" w:rsidTr="00251AD9">
        <w:tc>
          <w:tcPr>
            <w:tcW w:w="3017" w:type="dxa"/>
            <w:gridSpan w:val="2"/>
          </w:tcPr>
          <w:p w14:paraId="13485F68"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2. Impactul asupra mediului de afaceri</w:t>
            </w:r>
          </w:p>
        </w:tc>
        <w:tc>
          <w:tcPr>
            <w:tcW w:w="7049" w:type="dxa"/>
            <w:gridSpan w:val="6"/>
          </w:tcPr>
          <w:p w14:paraId="5A80D493" w14:textId="77777777" w:rsidR="00C50041" w:rsidRPr="00954024" w:rsidRDefault="00C52F94" w:rsidP="003D2FA6">
            <w:pPr>
              <w:spacing w:line="276" w:lineRule="auto"/>
              <w:jc w:val="both"/>
              <w:rPr>
                <w:rFonts w:ascii="Trebuchet MS" w:hAnsi="Trebuchet MS"/>
                <w:sz w:val="22"/>
                <w:szCs w:val="22"/>
              </w:rPr>
            </w:pPr>
            <w:r w:rsidRPr="00954024">
              <w:rPr>
                <w:rFonts w:ascii="Trebuchet MS" w:hAnsi="Trebuchet MS"/>
                <w:sz w:val="22"/>
                <w:szCs w:val="22"/>
              </w:rPr>
              <w:t>Nu este cazul.</w:t>
            </w:r>
          </w:p>
        </w:tc>
      </w:tr>
      <w:tr w:rsidR="00954024" w:rsidRPr="00954024" w14:paraId="48F06269" w14:textId="77777777" w:rsidTr="00A607BD">
        <w:tc>
          <w:tcPr>
            <w:tcW w:w="3017" w:type="dxa"/>
            <w:gridSpan w:val="2"/>
          </w:tcPr>
          <w:p w14:paraId="3ADD9D42" w14:textId="77777777" w:rsidR="00D42E59" w:rsidRPr="00954024" w:rsidRDefault="00D42E59" w:rsidP="00A607BD">
            <w:pPr>
              <w:spacing w:line="276" w:lineRule="auto"/>
              <w:jc w:val="both"/>
              <w:rPr>
                <w:rFonts w:ascii="Trebuchet MS" w:hAnsi="Trebuchet MS"/>
                <w:sz w:val="22"/>
                <w:szCs w:val="22"/>
              </w:rPr>
            </w:pPr>
            <w:r w:rsidRPr="00954024">
              <w:rPr>
                <w:rFonts w:ascii="Trebuchet MS" w:hAnsi="Trebuchet MS"/>
                <w:sz w:val="22"/>
                <w:szCs w:val="22"/>
              </w:rPr>
              <w:t>2</w:t>
            </w:r>
            <w:r w:rsidRPr="00954024">
              <w:rPr>
                <w:rFonts w:ascii="Trebuchet MS" w:hAnsi="Trebuchet MS"/>
                <w:sz w:val="22"/>
                <w:szCs w:val="22"/>
                <w:vertAlign w:val="superscript"/>
              </w:rPr>
              <w:t>1</w:t>
            </w:r>
            <w:r w:rsidRPr="00954024">
              <w:rPr>
                <w:rFonts w:ascii="Trebuchet MS" w:hAnsi="Trebuchet MS"/>
                <w:sz w:val="22"/>
                <w:szCs w:val="22"/>
              </w:rPr>
              <w:t>. Impactul asupra sarcinilor administrative</w:t>
            </w:r>
          </w:p>
        </w:tc>
        <w:tc>
          <w:tcPr>
            <w:tcW w:w="7049" w:type="dxa"/>
            <w:gridSpan w:val="6"/>
          </w:tcPr>
          <w:p w14:paraId="62E6BD13" w14:textId="77777777" w:rsidR="00D42E59" w:rsidRPr="00954024" w:rsidRDefault="00D42E59" w:rsidP="00A607BD">
            <w:pPr>
              <w:spacing w:line="276" w:lineRule="auto"/>
              <w:jc w:val="both"/>
              <w:rPr>
                <w:rFonts w:ascii="Trebuchet MS" w:hAnsi="Trebuchet MS"/>
                <w:sz w:val="22"/>
                <w:szCs w:val="22"/>
              </w:rPr>
            </w:pPr>
            <w:r w:rsidRPr="00954024">
              <w:rPr>
                <w:rFonts w:ascii="Trebuchet MS" w:hAnsi="Trebuchet MS" w:cs="Arial"/>
                <w:sz w:val="22"/>
                <w:szCs w:val="22"/>
              </w:rPr>
              <w:t>Nu este cazul.</w:t>
            </w:r>
          </w:p>
        </w:tc>
      </w:tr>
      <w:tr w:rsidR="00954024" w:rsidRPr="00954024" w14:paraId="35AD585C" w14:textId="77777777" w:rsidTr="00A607BD">
        <w:tc>
          <w:tcPr>
            <w:tcW w:w="3017" w:type="dxa"/>
            <w:gridSpan w:val="2"/>
          </w:tcPr>
          <w:p w14:paraId="48FC2E2F" w14:textId="77777777" w:rsidR="00D42E59" w:rsidRPr="00954024" w:rsidRDefault="00D42E59" w:rsidP="00A607BD">
            <w:pPr>
              <w:spacing w:line="276" w:lineRule="auto"/>
              <w:jc w:val="both"/>
              <w:rPr>
                <w:rFonts w:ascii="Trebuchet MS" w:hAnsi="Trebuchet MS"/>
                <w:sz w:val="22"/>
                <w:szCs w:val="22"/>
              </w:rPr>
            </w:pPr>
            <w:r w:rsidRPr="00954024">
              <w:rPr>
                <w:rFonts w:ascii="Trebuchet MS" w:hAnsi="Trebuchet MS"/>
                <w:sz w:val="22"/>
                <w:szCs w:val="22"/>
              </w:rPr>
              <w:t>2</w:t>
            </w:r>
            <w:r w:rsidRPr="00954024">
              <w:rPr>
                <w:rFonts w:ascii="Trebuchet MS" w:hAnsi="Trebuchet MS"/>
                <w:sz w:val="22"/>
                <w:szCs w:val="22"/>
                <w:vertAlign w:val="superscript"/>
              </w:rPr>
              <w:t>2</w:t>
            </w:r>
            <w:r w:rsidRPr="00954024">
              <w:rPr>
                <w:rFonts w:ascii="Trebuchet MS" w:hAnsi="Trebuchet MS"/>
                <w:sz w:val="22"/>
                <w:szCs w:val="22"/>
              </w:rPr>
              <w:t>. Impactul asupra întreprinderilor mici și mijlocii</w:t>
            </w:r>
          </w:p>
        </w:tc>
        <w:tc>
          <w:tcPr>
            <w:tcW w:w="7049" w:type="dxa"/>
            <w:gridSpan w:val="6"/>
          </w:tcPr>
          <w:p w14:paraId="0D84AB53" w14:textId="77777777" w:rsidR="00D42E59" w:rsidRPr="00954024" w:rsidRDefault="00D42E59" w:rsidP="00A607BD">
            <w:pPr>
              <w:spacing w:line="276" w:lineRule="auto"/>
              <w:jc w:val="both"/>
              <w:rPr>
                <w:rFonts w:ascii="Trebuchet MS" w:hAnsi="Trebuchet MS"/>
                <w:sz w:val="22"/>
                <w:szCs w:val="22"/>
              </w:rPr>
            </w:pPr>
            <w:r w:rsidRPr="00954024">
              <w:rPr>
                <w:rFonts w:ascii="Trebuchet MS" w:hAnsi="Trebuchet MS" w:cs="Arial"/>
                <w:sz w:val="22"/>
                <w:szCs w:val="22"/>
              </w:rPr>
              <w:t>Nu este cazul.</w:t>
            </w:r>
          </w:p>
        </w:tc>
      </w:tr>
      <w:tr w:rsidR="00954024" w:rsidRPr="00954024" w14:paraId="0EA7009E" w14:textId="77777777" w:rsidTr="00251AD9">
        <w:tc>
          <w:tcPr>
            <w:tcW w:w="3017" w:type="dxa"/>
            <w:gridSpan w:val="2"/>
          </w:tcPr>
          <w:p w14:paraId="7B87908E"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3. Impactul social</w:t>
            </w:r>
          </w:p>
        </w:tc>
        <w:tc>
          <w:tcPr>
            <w:tcW w:w="7049" w:type="dxa"/>
            <w:gridSpan w:val="6"/>
          </w:tcPr>
          <w:p w14:paraId="1AC18F66"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Nu</w:t>
            </w:r>
            <w:r w:rsidR="00BF7D5C" w:rsidRPr="00954024">
              <w:rPr>
                <w:rFonts w:ascii="Trebuchet MS" w:hAnsi="Trebuchet MS"/>
                <w:sz w:val="22"/>
                <w:szCs w:val="22"/>
              </w:rPr>
              <w:t xml:space="preserve"> este cazul</w:t>
            </w:r>
            <w:r w:rsidR="00CC51DF" w:rsidRPr="00954024">
              <w:rPr>
                <w:rFonts w:ascii="Trebuchet MS" w:hAnsi="Trebuchet MS"/>
                <w:sz w:val="22"/>
                <w:szCs w:val="22"/>
              </w:rPr>
              <w:t>.</w:t>
            </w:r>
          </w:p>
        </w:tc>
      </w:tr>
      <w:tr w:rsidR="00954024" w:rsidRPr="00954024" w14:paraId="47A1977D" w14:textId="77777777" w:rsidTr="00251AD9">
        <w:tc>
          <w:tcPr>
            <w:tcW w:w="3017" w:type="dxa"/>
            <w:gridSpan w:val="2"/>
          </w:tcPr>
          <w:p w14:paraId="37CF6898"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4. Impactul asupra mediului</w:t>
            </w:r>
          </w:p>
        </w:tc>
        <w:tc>
          <w:tcPr>
            <w:tcW w:w="7049" w:type="dxa"/>
            <w:gridSpan w:val="6"/>
          </w:tcPr>
          <w:p w14:paraId="2AEC55BA"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Nu este cazul</w:t>
            </w:r>
            <w:r w:rsidR="00CC51DF" w:rsidRPr="00954024">
              <w:rPr>
                <w:rFonts w:ascii="Trebuchet MS" w:hAnsi="Trebuchet MS"/>
                <w:sz w:val="22"/>
                <w:szCs w:val="22"/>
              </w:rPr>
              <w:t>.</w:t>
            </w:r>
          </w:p>
        </w:tc>
      </w:tr>
      <w:tr w:rsidR="00954024" w:rsidRPr="00954024" w14:paraId="2CE20FBF" w14:textId="77777777" w:rsidTr="00251AD9">
        <w:tc>
          <w:tcPr>
            <w:tcW w:w="3017" w:type="dxa"/>
            <w:gridSpan w:val="2"/>
          </w:tcPr>
          <w:p w14:paraId="1D3D64DD"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5. Alte informa</w:t>
            </w:r>
            <w:r w:rsidR="007A0CED" w:rsidRPr="00954024">
              <w:rPr>
                <w:rFonts w:ascii="Trebuchet MS" w:hAnsi="Trebuchet MS"/>
                <w:sz w:val="22"/>
                <w:szCs w:val="22"/>
              </w:rPr>
              <w:t>ț</w:t>
            </w:r>
            <w:r w:rsidRPr="00954024">
              <w:rPr>
                <w:rFonts w:ascii="Trebuchet MS" w:hAnsi="Trebuchet MS"/>
                <w:sz w:val="22"/>
                <w:szCs w:val="22"/>
              </w:rPr>
              <w:t>ii</w:t>
            </w:r>
          </w:p>
        </w:tc>
        <w:tc>
          <w:tcPr>
            <w:tcW w:w="7049" w:type="dxa"/>
            <w:gridSpan w:val="6"/>
          </w:tcPr>
          <w:p w14:paraId="57532C94"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Nu este cazul</w:t>
            </w:r>
            <w:r w:rsidR="00CC51DF" w:rsidRPr="00954024">
              <w:rPr>
                <w:rFonts w:ascii="Trebuchet MS" w:hAnsi="Trebuchet MS"/>
                <w:sz w:val="22"/>
                <w:szCs w:val="22"/>
              </w:rPr>
              <w:t>.</w:t>
            </w:r>
          </w:p>
        </w:tc>
      </w:tr>
      <w:tr w:rsidR="00954024" w:rsidRPr="00954024" w14:paraId="690EA57F" w14:textId="77777777" w:rsidTr="00251AD9">
        <w:tc>
          <w:tcPr>
            <w:tcW w:w="10066" w:type="dxa"/>
            <w:gridSpan w:val="8"/>
          </w:tcPr>
          <w:p w14:paraId="64CF58A6" w14:textId="77777777" w:rsidR="001940D0" w:rsidRPr="00954024" w:rsidRDefault="001940D0" w:rsidP="003D2FA6">
            <w:pPr>
              <w:spacing w:line="276" w:lineRule="auto"/>
              <w:jc w:val="center"/>
              <w:rPr>
                <w:rFonts w:ascii="Trebuchet MS" w:hAnsi="Trebuchet MS"/>
                <w:b/>
                <w:sz w:val="22"/>
                <w:szCs w:val="22"/>
              </w:rPr>
            </w:pPr>
          </w:p>
          <w:p w14:paraId="7026D2DC" w14:textId="446B5602" w:rsidR="00080C0D" w:rsidRPr="00954024" w:rsidRDefault="00C50041" w:rsidP="003D2FA6">
            <w:pPr>
              <w:spacing w:line="276" w:lineRule="auto"/>
              <w:jc w:val="center"/>
              <w:rPr>
                <w:rFonts w:ascii="Trebuchet MS" w:hAnsi="Trebuchet MS"/>
                <w:b/>
                <w:sz w:val="22"/>
                <w:szCs w:val="22"/>
              </w:rPr>
            </w:pPr>
            <w:r w:rsidRPr="00954024">
              <w:rPr>
                <w:rFonts w:ascii="Trebuchet MS" w:hAnsi="Trebuchet MS"/>
                <w:b/>
                <w:sz w:val="22"/>
                <w:szCs w:val="22"/>
              </w:rPr>
              <w:t>Sec</w:t>
            </w:r>
            <w:r w:rsidR="007A0CED" w:rsidRPr="00954024">
              <w:rPr>
                <w:rFonts w:ascii="Trebuchet MS" w:hAnsi="Trebuchet MS"/>
                <w:b/>
                <w:sz w:val="22"/>
                <w:szCs w:val="22"/>
              </w:rPr>
              <w:t>ț</w:t>
            </w:r>
            <w:r w:rsidRPr="00954024">
              <w:rPr>
                <w:rFonts w:ascii="Trebuchet MS" w:hAnsi="Trebuchet MS"/>
                <w:b/>
                <w:sz w:val="22"/>
                <w:szCs w:val="22"/>
              </w:rPr>
              <w:t>iunea a 4-a</w:t>
            </w:r>
          </w:p>
          <w:p w14:paraId="795CCB1A" w14:textId="77777777" w:rsidR="00330A96" w:rsidRPr="00954024" w:rsidRDefault="00EB6338" w:rsidP="003D2FA6">
            <w:pPr>
              <w:spacing w:line="276" w:lineRule="auto"/>
              <w:jc w:val="center"/>
              <w:rPr>
                <w:rFonts w:ascii="Trebuchet MS" w:hAnsi="Trebuchet MS"/>
                <w:b/>
                <w:sz w:val="22"/>
                <w:szCs w:val="22"/>
              </w:rPr>
            </w:pPr>
            <w:r w:rsidRPr="00954024">
              <w:rPr>
                <w:rFonts w:ascii="Trebuchet MS" w:hAnsi="Trebuchet MS"/>
                <w:b/>
                <w:sz w:val="22"/>
                <w:szCs w:val="22"/>
              </w:rPr>
              <w:t xml:space="preserve">Impactul financiar asupra bugetului general consolidat, atât pe termen scurt, pentru anul curent, cât </w:t>
            </w:r>
            <w:r w:rsidR="007A0CED" w:rsidRPr="00954024">
              <w:rPr>
                <w:rFonts w:ascii="Trebuchet MS" w:hAnsi="Trebuchet MS"/>
                <w:b/>
                <w:sz w:val="22"/>
                <w:szCs w:val="22"/>
              </w:rPr>
              <w:t>ș</w:t>
            </w:r>
            <w:r w:rsidRPr="00954024">
              <w:rPr>
                <w:rFonts w:ascii="Trebuchet MS" w:hAnsi="Trebuchet MS"/>
                <w:b/>
                <w:sz w:val="22"/>
                <w:szCs w:val="22"/>
              </w:rPr>
              <w:t>i pe termen lung (pe 5 ani)</w:t>
            </w:r>
          </w:p>
          <w:p w14:paraId="7298C01A" w14:textId="0188D4EA" w:rsidR="001940D0" w:rsidRPr="00954024" w:rsidRDefault="001940D0" w:rsidP="003D2FA6">
            <w:pPr>
              <w:spacing w:line="276" w:lineRule="auto"/>
              <w:jc w:val="center"/>
              <w:rPr>
                <w:rFonts w:ascii="Trebuchet MS" w:hAnsi="Trebuchet MS"/>
                <w:b/>
                <w:sz w:val="22"/>
                <w:szCs w:val="22"/>
              </w:rPr>
            </w:pPr>
          </w:p>
        </w:tc>
      </w:tr>
      <w:tr w:rsidR="00954024" w:rsidRPr="00954024" w14:paraId="1439893E" w14:textId="77777777" w:rsidTr="00251AD9">
        <w:tc>
          <w:tcPr>
            <w:tcW w:w="3017" w:type="dxa"/>
            <w:gridSpan w:val="2"/>
          </w:tcPr>
          <w:p w14:paraId="71EFE34F"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Indicatori</w:t>
            </w:r>
          </w:p>
        </w:tc>
        <w:tc>
          <w:tcPr>
            <w:tcW w:w="1238" w:type="dxa"/>
          </w:tcPr>
          <w:p w14:paraId="1AF0364D"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Anul curent</w:t>
            </w:r>
          </w:p>
        </w:tc>
        <w:tc>
          <w:tcPr>
            <w:tcW w:w="4460" w:type="dxa"/>
            <w:gridSpan w:val="4"/>
          </w:tcPr>
          <w:p w14:paraId="0C5FF155"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Următorii 4 ani</w:t>
            </w:r>
          </w:p>
        </w:tc>
        <w:tc>
          <w:tcPr>
            <w:tcW w:w="1351" w:type="dxa"/>
          </w:tcPr>
          <w:p w14:paraId="57B9F6AF"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Media pe 5 ani</w:t>
            </w:r>
          </w:p>
        </w:tc>
      </w:tr>
      <w:tr w:rsidR="00954024" w:rsidRPr="00954024" w14:paraId="6D823EB4" w14:textId="77777777" w:rsidTr="00251AD9">
        <w:tc>
          <w:tcPr>
            <w:tcW w:w="3017" w:type="dxa"/>
            <w:gridSpan w:val="2"/>
          </w:tcPr>
          <w:p w14:paraId="7E52D80D"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1</w:t>
            </w:r>
          </w:p>
        </w:tc>
        <w:tc>
          <w:tcPr>
            <w:tcW w:w="1238" w:type="dxa"/>
          </w:tcPr>
          <w:p w14:paraId="4B376455"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2</w:t>
            </w:r>
          </w:p>
        </w:tc>
        <w:tc>
          <w:tcPr>
            <w:tcW w:w="1134" w:type="dxa"/>
          </w:tcPr>
          <w:p w14:paraId="2710E33A"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3</w:t>
            </w:r>
          </w:p>
        </w:tc>
        <w:tc>
          <w:tcPr>
            <w:tcW w:w="1134" w:type="dxa"/>
          </w:tcPr>
          <w:p w14:paraId="4DE9F373"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4</w:t>
            </w:r>
          </w:p>
        </w:tc>
        <w:tc>
          <w:tcPr>
            <w:tcW w:w="1136" w:type="dxa"/>
          </w:tcPr>
          <w:p w14:paraId="232D5247"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5</w:t>
            </w:r>
          </w:p>
        </w:tc>
        <w:tc>
          <w:tcPr>
            <w:tcW w:w="1056" w:type="dxa"/>
          </w:tcPr>
          <w:p w14:paraId="1CBA3CEB"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6</w:t>
            </w:r>
          </w:p>
        </w:tc>
        <w:tc>
          <w:tcPr>
            <w:tcW w:w="1351" w:type="dxa"/>
          </w:tcPr>
          <w:p w14:paraId="2FBFD605" w14:textId="77777777" w:rsidR="00C50041" w:rsidRPr="00954024" w:rsidRDefault="00C50041" w:rsidP="003D2FA6">
            <w:pPr>
              <w:spacing w:line="276" w:lineRule="auto"/>
              <w:jc w:val="both"/>
              <w:rPr>
                <w:rFonts w:ascii="Trebuchet MS" w:hAnsi="Trebuchet MS"/>
                <w:sz w:val="22"/>
                <w:szCs w:val="22"/>
              </w:rPr>
            </w:pPr>
            <w:r w:rsidRPr="00954024">
              <w:rPr>
                <w:rFonts w:ascii="Trebuchet MS" w:hAnsi="Trebuchet MS"/>
                <w:sz w:val="22"/>
                <w:szCs w:val="22"/>
              </w:rPr>
              <w:t>7</w:t>
            </w:r>
          </w:p>
        </w:tc>
      </w:tr>
      <w:tr w:rsidR="00954024" w:rsidRPr="00954024" w14:paraId="23C99A26" w14:textId="77777777" w:rsidTr="00251AD9">
        <w:tc>
          <w:tcPr>
            <w:tcW w:w="3017" w:type="dxa"/>
            <w:gridSpan w:val="2"/>
          </w:tcPr>
          <w:p w14:paraId="38AC64C5"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z w:val="22"/>
                <w:szCs w:val="22"/>
              </w:rPr>
              <w:t>1. Modificări ale veniturilor bugetare, plus/minus din care:</w:t>
            </w:r>
          </w:p>
          <w:p w14:paraId="48A2AA44"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z w:val="22"/>
                <w:szCs w:val="22"/>
              </w:rPr>
              <w:t>a) buget de stat, din acesta:</w:t>
            </w:r>
          </w:p>
          <w:p w14:paraId="236ABE3C"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z w:val="22"/>
                <w:szCs w:val="22"/>
              </w:rPr>
              <w:t>(i) impozit pe profit;</w:t>
            </w:r>
          </w:p>
          <w:p w14:paraId="5110BADE"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z w:val="22"/>
                <w:szCs w:val="22"/>
              </w:rPr>
              <w:t xml:space="preserve">(ii) impozit pe venit </w:t>
            </w:r>
          </w:p>
          <w:p w14:paraId="09DDC3E6"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z w:val="22"/>
                <w:szCs w:val="22"/>
              </w:rPr>
              <w:t>b) bugete locale,</w:t>
            </w:r>
          </w:p>
          <w:p w14:paraId="1BB0FB97"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z w:val="22"/>
                <w:szCs w:val="22"/>
              </w:rPr>
              <w:t>(i) impozit pe profit</w:t>
            </w:r>
          </w:p>
          <w:p w14:paraId="6FB089B3"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z w:val="22"/>
                <w:szCs w:val="22"/>
              </w:rPr>
              <w:t xml:space="preserve">c) bugetul asigurărilor sociale de stat </w:t>
            </w:r>
          </w:p>
          <w:p w14:paraId="629F7A8E"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z w:val="22"/>
                <w:szCs w:val="22"/>
              </w:rPr>
              <w:t>(i) contribu</w:t>
            </w:r>
            <w:r w:rsidR="007A0CED" w:rsidRPr="00954024">
              <w:rPr>
                <w:rFonts w:ascii="Trebuchet MS" w:hAnsi="Trebuchet MS"/>
                <w:sz w:val="22"/>
                <w:szCs w:val="22"/>
              </w:rPr>
              <w:t>ț</w:t>
            </w:r>
            <w:r w:rsidRPr="00954024">
              <w:rPr>
                <w:rFonts w:ascii="Trebuchet MS" w:hAnsi="Trebuchet MS"/>
                <w:sz w:val="22"/>
                <w:szCs w:val="22"/>
              </w:rPr>
              <w:t>ii de asigurări</w:t>
            </w:r>
          </w:p>
        </w:tc>
        <w:tc>
          <w:tcPr>
            <w:tcW w:w="1238" w:type="dxa"/>
            <w:shd w:val="clear" w:color="auto" w:fill="auto"/>
          </w:tcPr>
          <w:p w14:paraId="1B2D9465" w14:textId="77777777" w:rsidR="00334ED9" w:rsidRPr="00954024" w:rsidRDefault="001122E6" w:rsidP="003D2FA6">
            <w:pPr>
              <w:spacing w:line="276" w:lineRule="auto"/>
              <w:jc w:val="both"/>
              <w:rPr>
                <w:rFonts w:ascii="Trebuchet MS" w:hAnsi="Trebuchet MS"/>
                <w:sz w:val="22"/>
                <w:szCs w:val="22"/>
              </w:rPr>
            </w:pPr>
            <w:r w:rsidRPr="00954024">
              <w:rPr>
                <w:rFonts w:ascii="Trebuchet MS" w:hAnsi="Trebuchet MS"/>
                <w:sz w:val="22"/>
                <w:szCs w:val="22"/>
              </w:rPr>
              <w:t>Nu este cazul</w:t>
            </w:r>
            <w:r w:rsidR="00CC51DF" w:rsidRPr="00954024">
              <w:rPr>
                <w:rFonts w:ascii="Trebuchet MS" w:hAnsi="Trebuchet MS"/>
                <w:sz w:val="22"/>
                <w:szCs w:val="22"/>
              </w:rPr>
              <w:t>.</w:t>
            </w:r>
          </w:p>
        </w:tc>
        <w:tc>
          <w:tcPr>
            <w:tcW w:w="1134" w:type="dxa"/>
            <w:shd w:val="clear" w:color="auto" w:fill="auto"/>
          </w:tcPr>
          <w:p w14:paraId="3EA2B55E"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0314A65A"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tcPr>
          <w:p w14:paraId="4A3E7DF2"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tcPr>
          <w:p w14:paraId="5A72900C"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tcPr>
          <w:p w14:paraId="780CF2C0" w14:textId="77777777" w:rsidR="009B6724" w:rsidRPr="00954024" w:rsidRDefault="009B6724" w:rsidP="003D2FA6">
            <w:pPr>
              <w:spacing w:line="276" w:lineRule="auto"/>
              <w:jc w:val="both"/>
              <w:rPr>
                <w:rFonts w:ascii="Trebuchet MS" w:hAnsi="Trebuchet MS"/>
                <w:sz w:val="22"/>
                <w:szCs w:val="22"/>
              </w:rPr>
            </w:pPr>
          </w:p>
        </w:tc>
      </w:tr>
      <w:tr w:rsidR="00954024" w:rsidRPr="00954024" w14:paraId="229315C9" w14:textId="77777777" w:rsidTr="00251AD9">
        <w:tc>
          <w:tcPr>
            <w:tcW w:w="3017" w:type="dxa"/>
            <w:gridSpan w:val="2"/>
          </w:tcPr>
          <w:p w14:paraId="082B7AF3"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z w:val="22"/>
                <w:szCs w:val="22"/>
              </w:rPr>
              <w:lastRenderedPageBreak/>
              <w:t xml:space="preserve">2. </w:t>
            </w:r>
            <w:r w:rsidRPr="00954024">
              <w:rPr>
                <w:rFonts w:ascii="Trebuchet MS" w:hAnsi="Trebuchet MS"/>
                <w:snapToGrid w:val="0"/>
                <w:sz w:val="22"/>
                <w:szCs w:val="22"/>
              </w:rPr>
              <w:t>Modificări ale cheltuielilor bugetare, plus/minus, din care</w:t>
            </w:r>
          </w:p>
        </w:tc>
        <w:tc>
          <w:tcPr>
            <w:tcW w:w="1238" w:type="dxa"/>
            <w:shd w:val="clear" w:color="auto" w:fill="auto"/>
          </w:tcPr>
          <w:p w14:paraId="07187946" w14:textId="77777777" w:rsidR="009B6724" w:rsidRPr="00954024" w:rsidRDefault="001122E6" w:rsidP="003D2FA6">
            <w:pPr>
              <w:spacing w:line="276" w:lineRule="auto"/>
              <w:jc w:val="both"/>
              <w:rPr>
                <w:rFonts w:ascii="Trebuchet MS" w:hAnsi="Trebuchet MS"/>
                <w:sz w:val="22"/>
                <w:szCs w:val="22"/>
              </w:rPr>
            </w:pPr>
            <w:r w:rsidRPr="00954024">
              <w:rPr>
                <w:rFonts w:ascii="Trebuchet MS" w:hAnsi="Trebuchet MS"/>
                <w:sz w:val="22"/>
                <w:szCs w:val="22"/>
              </w:rPr>
              <w:t>Nu este cazul</w:t>
            </w:r>
            <w:r w:rsidR="00CC51DF" w:rsidRPr="00954024">
              <w:rPr>
                <w:rFonts w:ascii="Trebuchet MS" w:hAnsi="Trebuchet MS"/>
                <w:sz w:val="22"/>
                <w:szCs w:val="22"/>
              </w:rPr>
              <w:t>.</w:t>
            </w:r>
          </w:p>
        </w:tc>
        <w:tc>
          <w:tcPr>
            <w:tcW w:w="1134" w:type="dxa"/>
            <w:shd w:val="clear" w:color="auto" w:fill="auto"/>
            <w:vAlign w:val="center"/>
          </w:tcPr>
          <w:p w14:paraId="50F1205C"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vAlign w:val="center"/>
          </w:tcPr>
          <w:p w14:paraId="4D735086"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vAlign w:val="center"/>
          </w:tcPr>
          <w:p w14:paraId="5BE4FC1F"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vAlign w:val="center"/>
          </w:tcPr>
          <w:p w14:paraId="7AA90A20"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vAlign w:val="center"/>
          </w:tcPr>
          <w:p w14:paraId="41F657CC" w14:textId="77777777" w:rsidR="009B6724" w:rsidRPr="00954024" w:rsidRDefault="009B6724" w:rsidP="003D2FA6">
            <w:pPr>
              <w:spacing w:line="276" w:lineRule="auto"/>
              <w:jc w:val="both"/>
              <w:rPr>
                <w:rFonts w:ascii="Trebuchet MS" w:hAnsi="Trebuchet MS"/>
                <w:sz w:val="22"/>
                <w:szCs w:val="22"/>
              </w:rPr>
            </w:pPr>
          </w:p>
        </w:tc>
      </w:tr>
      <w:tr w:rsidR="00954024" w:rsidRPr="00954024" w14:paraId="321A2A33" w14:textId="77777777" w:rsidTr="00251AD9">
        <w:tc>
          <w:tcPr>
            <w:tcW w:w="3017" w:type="dxa"/>
            <w:gridSpan w:val="2"/>
          </w:tcPr>
          <w:p w14:paraId="7FB79057"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napToGrid w:val="0"/>
                <w:sz w:val="22"/>
                <w:szCs w:val="22"/>
              </w:rPr>
              <w:t>a) buget de stat, din acesta:</w:t>
            </w:r>
          </w:p>
        </w:tc>
        <w:tc>
          <w:tcPr>
            <w:tcW w:w="1238" w:type="dxa"/>
            <w:shd w:val="clear" w:color="auto" w:fill="auto"/>
          </w:tcPr>
          <w:p w14:paraId="40294F05"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vAlign w:val="center"/>
          </w:tcPr>
          <w:p w14:paraId="0BC93E93"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vAlign w:val="center"/>
          </w:tcPr>
          <w:p w14:paraId="42723304"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vAlign w:val="center"/>
          </w:tcPr>
          <w:p w14:paraId="321C0156"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vAlign w:val="center"/>
          </w:tcPr>
          <w:p w14:paraId="776C14C2"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vAlign w:val="center"/>
          </w:tcPr>
          <w:p w14:paraId="0865527D" w14:textId="77777777" w:rsidR="009B6724" w:rsidRPr="00954024" w:rsidRDefault="009B6724" w:rsidP="003D2FA6">
            <w:pPr>
              <w:spacing w:line="276" w:lineRule="auto"/>
              <w:jc w:val="both"/>
              <w:rPr>
                <w:rFonts w:ascii="Trebuchet MS" w:hAnsi="Trebuchet MS"/>
                <w:sz w:val="22"/>
                <w:szCs w:val="22"/>
              </w:rPr>
            </w:pPr>
          </w:p>
        </w:tc>
      </w:tr>
      <w:tr w:rsidR="00954024" w:rsidRPr="00954024" w14:paraId="2D5322D0" w14:textId="77777777" w:rsidTr="00251AD9">
        <w:tc>
          <w:tcPr>
            <w:tcW w:w="3017" w:type="dxa"/>
            <w:gridSpan w:val="2"/>
          </w:tcPr>
          <w:p w14:paraId="30D1C77C"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napToGrid w:val="0"/>
                <w:sz w:val="22"/>
                <w:szCs w:val="22"/>
              </w:rPr>
              <w:t>(i) cheltuieli de personal</w:t>
            </w:r>
          </w:p>
        </w:tc>
        <w:tc>
          <w:tcPr>
            <w:tcW w:w="1238" w:type="dxa"/>
            <w:shd w:val="clear" w:color="auto" w:fill="auto"/>
          </w:tcPr>
          <w:p w14:paraId="7ADEBB88"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vAlign w:val="center"/>
          </w:tcPr>
          <w:p w14:paraId="4DCD484A"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vAlign w:val="center"/>
          </w:tcPr>
          <w:p w14:paraId="575B30B3"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vAlign w:val="center"/>
          </w:tcPr>
          <w:p w14:paraId="6068197E"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vAlign w:val="center"/>
          </w:tcPr>
          <w:p w14:paraId="14A6E825"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vAlign w:val="center"/>
          </w:tcPr>
          <w:p w14:paraId="62248019" w14:textId="77777777" w:rsidR="009B6724" w:rsidRPr="00954024" w:rsidRDefault="009B6724" w:rsidP="003D2FA6">
            <w:pPr>
              <w:spacing w:line="276" w:lineRule="auto"/>
              <w:jc w:val="both"/>
              <w:rPr>
                <w:rFonts w:ascii="Trebuchet MS" w:hAnsi="Trebuchet MS"/>
                <w:sz w:val="22"/>
                <w:szCs w:val="22"/>
              </w:rPr>
            </w:pPr>
          </w:p>
        </w:tc>
      </w:tr>
      <w:tr w:rsidR="00954024" w:rsidRPr="00954024" w14:paraId="5D935E5C" w14:textId="77777777" w:rsidTr="00251AD9">
        <w:tc>
          <w:tcPr>
            <w:tcW w:w="3017" w:type="dxa"/>
            <w:gridSpan w:val="2"/>
          </w:tcPr>
          <w:p w14:paraId="696B5655"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napToGrid w:val="0"/>
                <w:sz w:val="22"/>
                <w:szCs w:val="22"/>
              </w:rPr>
              <w:t xml:space="preserve">(ii) bunuri </w:t>
            </w:r>
            <w:r w:rsidR="007A0CED" w:rsidRPr="00954024">
              <w:rPr>
                <w:rFonts w:ascii="Trebuchet MS" w:hAnsi="Trebuchet MS"/>
                <w:snapToGrid w:val="0"/>
                <w:sz w:val="22"/>
                <w:szCs w:val="22"/>
              </w:rPr>
              <w:t>ș</w:t>
            </w:r>
            <w:r w:rsidRPr="00954024">
              <w:rPr>
                <w:rFonts w:ascii="Trebuchet MS" w:hAnsi="Trebuchet MS"/>
                <w:snapToGrid w:val="0"/>
                <w:sz w:val="22"/>
                <w:szCs w:val="22"/>
              </w:rPr>
              <w:t>i servicii</w:t>
            </w:r>
          </w:p>
        </w:tc>
        <w:tc>
          <w:tcPr>
            <w:tcW w:w="1238" w:type="dxa"/>
            <w:shd w:val="clear" w:color="auto" w:fill="auto"/>
          </w:tcPr>
          <w:p w14:paraId="55DBF3BD"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vAlign w:val="center"/>
          </w:tcPr>
          <w:p w14:paraId="722272F9"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vAlign w:val="center"/>
          </w:tcPr>
          <w:p w14:paraId="2EA1A814"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vAlign w:val="center"/>
          </w:tcPr>
          <w:p w14:paraId="0AB9D738"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vAlign w:val="center"/>
          </w:tcPr>
          <w:p w14:paraId="16822B8E"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vAlign w:val="center"/>
          </w:tcPr>
          <w:p w14:paraId="1ACDA082" w14:textId="77777777" w:rsidR="009B6724" w:rsidRPr="00954024" w:rsidRDefault="009B6724" w:rsidP="003D2FA6">
            <w:pPr>
              <w:spacing w:line="276" w:lineRule="auto"/>
              <w:jc w:val="both"/>
              <w:rPr>
                <w:rFonts w:ascii="Trebuchet MS" w:hAnsi="Trebuchet MS"/>
                <w:sz w:val="22"/>
                <w:szCs w:val="22"/>
              </w:rPr>
            </w:pPr>
          </w:p>
        </w:tc>
      </w:tr>
      <w:tr w:rsidR="00954024" w:rsidRPr="00954024" w14:paraId="2F4F4530" w14:textId="77777777" w:rsidTr="00251AD9">
        <w:tc>
          <w:tcPr>
            <w:tcW w:w="3017" w:type="dxa"/>
            <w:gridSpan w:val="2"/>
          </w:tcPr>
          <w:p w14:paraId="7997E608"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napToGrid w:val="0"/>
                <w:sz w:val="22"/>
                <w:szCs w:val="22"/>
              </w:rPr>
              <w:t>b) bugete locale</w:t>
            </w:r>
          </w:p>
        </w:tc>
        <w:tc>
          <w:tcPr>
            <w:tcW w:w="1238" w:type="dxa"/>
            <w:shd w:val="clear" w:color="auto" w:fill="auto"/>
          </w:tcPr>
          <w:p w14:paraId="5360AF5A"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3F33DFA5"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44178F83"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tcPr>
          <w:p w14:paraId="56E974DF"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tcPr>
          <w:p w14:paraId="55357883"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tcPr>
          <w:p w14:paraId="7F5D09D6" w14:textId="77777777" w:rsidR="009B6724" w:rsidRPr="00954024" w:rsidRDefault="009B6724" w:rsidP="003D2FA6">
            <w:pPr>
              <w:spacing w:line="276" w:lineRule="auto"/>
              <w:jc w:val="both"/>
              <w:rPr>
                <w:rFonts w:ascii="Trebuchet MS" w:hAnsi="Trebuchet MS"/>
                <w:sz w:val="22"/>
                <w:szCs w:val="22"/>
              </w:rPr>
            </w:pPr>
          </w:p>
        </w:tc>
      </w:tr>
      <w:tr w:rsidR="00954024" w:rsidRPr="00954024" w14:paraId="3092FE1F" w14:textId="77777777" w:rsidTr="00251AD9">
        <w:tc>
          <w:tcPr>
            <w:tcW w:w="3017" w:type="dxa"/>
            <w:gridSpan w:val="2"/>
          </w:tcPr>
          <w:p w14:paraId="0F1E1264"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napToGrid w:val="0"/>
                <w:sz w:val="22"/>
                <w:szCs w:val="22"/>
              </w:rPr>
              <w:t>(i) cheltuieli de personal</w:t>
            </w:r>
          </w:p>
        </w:tc>
        <w:tc>
          <w:tcPr>
            <w:tcW w:w="1238" w:type="dxa"/>
            <w:shd w:val="clear" w:color="auto" w:fill="auto"/>
          </w:tcPr>
          <w:p w14:paraId="0FB4328A"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0F03920E"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1706E639"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tcPr>
          <w:p w14:paraId="7EBAE8F4"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tcPr>
          <w:p w14:paraId="6387C715"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tcPr>
          <w:p w14:paraId="6AED66F0" w14:textId="77777777" w:rsidR="009B6724" w:rsidRPr="00954024" w:rsidRDefault="009B6724" w:rsidP="003D2FA6">
            <w:pPr>
              <w:spacing w:line="276" w:lineRule="auto"/>
              <w:jc w:val="both"/>
              <w:rPr>
                <w:rFonts w:ascii="Trebuchet MS" w:hAnsi="Trebuchet MS"/>
                <w:sz w:val="22"/>
                <w:szCs w:val="22"/>
              </w:rPr>
            </w:pPr>
          </w:p>
        </w:tc>
      </w:tr>
      <w:tr w:rsidR="00954024" w:rsidRPr="00954024" w14:paraId="5DC38F83" w14:textId="77777777" w:rsidTr="00251AD9">
        <w:tc>
          <w:tcPr>
            <w:tcW w:w="3017" w:type="dxa"/>
            <w:gridSpan w:val="2"/>
          </w:tcPr>
          <w:p w14:paraId="122BCBB3"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napToGrid w:val="0"/>
                <w:sz w:val="22"/>
                <w:szCs w:val="22"/>
              </w:rPr>
              <w:t xml:space="preserve">(ii) bunuri </w:t>
            </w:r>
            <w:r w:rsidR="007A0CED" w:rsidRPr="00954024">
              <w:rPr>
                <w:rFonts w:ascii="Trebuchet MS" w:hAnsi="Trebuchet MS"/>
                <w:snapToGrid w:val="0"/>
                <w:sz w:val="22"/>
                <w:szCs w:val="22"/>
              </w:rPr>
              <w:t>ș</w:t>
            </w:r>
            <w:r w:rsidRPr="00954024">
              <w:rPr>
                <w:rFonts w:ascii="Trebuchet MS" w:hAnsi="Trebuchet MS"/>
                <w:snapToGrid w:val="0"/>
                <w:sz w:val="22"/>
                <w:szCs w:val="22"/>
              </w:rPr>
              <w:t>i servicii</w:t>
            </w:r>
          </w:p>
        </w:tc>
        <w:tc>
          <w:tcPr>
            <w:tcW w:w="1238" w:type="dxa"/>
            <w:shd w:val="clear" w:color="auto" w:fill="auto"/>
          </w:tcPr>
          <w:p w14:paraId="35323CBD"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6350E6AA"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31ADF6F4"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tcPr>
          <w:p w14:paraId="79E7B765"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tcPr>
          <w:p w14:paraId="497385D7"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tcPr>
          <w:p w14:paraId="6FE27586" w14:textId="77777777" w:rsidR="009B6724" w:rsidRPr="00954024" w:rsidRDefault="009B6724" w:rsidP="003D2FA6">
            <w:pPr>
              <w:spacing w:line="276" w:lineRule="auto"/>
              <w:jc w:val="both"/>
              <w:rPr>
                <w:rFonts w:ascii="Trebuchet MS" w:hAnsi="Trebuchet MS"/>
                <w:sz w:val="22"/>
                <w:szCs w:val="22"/>
              </w:rPr>
            </w:pPr>
          </w:p>
        </w:tc>
      </w:tr>
      <w:tr w:rsidR="00954024" w:rsidRPr="00954024" w14:paraId="6BFC9BF4" w14:textId="77777777" w:rsidTr="00251AD9">
        <w:tc>
          <w:tcPr>
            <w:tcW w:w="3017" w:type="dxa"/>
            <w:gridSpan w:val="2"/>
          </w:tcPr>
          <w:p w14:paraId="32657BEB"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napToGrid w:val="0"/>
                <w:sz w:val="22"/>
                <w:szCs w:val="22"/>
              </w:rPr>
              <w:t>c) bugetul asigurărilor sociale de stat:</w:t>
            </w:r>
          </w:p>
        </w:tc>
        <w:tc>
          <w:tcPr>
            <w:tcW w:w="1238" w:type="dxa"/>
            <w:shd w:val="clear" w:color="auto" w:fill="auto"/>
          </w:tcPr>
          <w:p w14:paraId="7A4FAC5A"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5D93EB8F"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0EC0B853"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tcPr>
          <w:p w14:paraId="126C06CC"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tcPr>
          <w:p w14:paraId="554D6DE4"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tcPr>
          <w:p w14:paraId="167D9CFF" w14:textId="77777777" w:rsidR="009B6724" w:rsidRPr="00954024" w:rsidRDefault="009B6724" w:rsidP="003D2FA6">
            <w:pPr>
              <w:spacing w:line="276" w:lineRule="auto"/>
              <w:jc w:val="both"/>
              <w:rPr>
                <w:rFonts w:ascii="Trebuchet MS" w:hAnsi="Trebuchet MS"/>
                <w:sz w:val="22"/>
                <w:szCs w:val="22"/>
              </w:rPr>
            </w:pPr>
          </w:p>
        </w:tc>
      </w:tr>
      <w:tr w:rsidR="00954024" w:rsidRPr="00954024" w14:paraId="15F0A8E5" w14:textId="77777777" w:rsidTr="00251AD9">
        <w:tc>
          <w:tcPr>
            <w:tcW w:w="3017" w:type="dxa"/>
            <w:gridSpan w:val="2"/>
          </w:tcPr>
          <w:p w14:paraId="54F7DE1E"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napToGrid w:val="0"/>
                <w:sz w:val="22"/>
                <w:szCs w:val="22"/>
              </w:rPr>
              <w:t>(i) cheltuieli de personal</w:t>
            </w:r>
          </w:p>
        </w:tc>
        <w:tc>
          <w:tcPr>
            <w:tcW w:w="1238" w:type="dxa"/>
            <w:shd w:val="clear" w:color="auto" w:fill="auto"/>
          </w:tcPr>
          <w:p w14:paraId="4411161D"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5E8A41FB"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79122627"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tcPr>
          <w:p w14:paraId="484E9C8E"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tcPr>
          <w:p w14:paraId="0AD8CD21"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tcPr>
          <w:p w14:paraId="3A4220CA" w14:textId="77777777" w:rsidR="009B6724" w:rsidRPr="00954024" w:rsidRDefault="009B6724" w:rsidP="003D2FA6">
            <w:pPr>
              <w:spacing w:line="276" w:lineRule="auto"/>
              <w:jc w:val="both"/>
              <w:rPr>
                <w:rFonts w:ascii="Trebuchet MS" w:hAnsi="Trebuchet MS"/>
                <w:sz w:val="22"/>
                <w:szCs w:val="22"/>
              </w:rPr>
            </w:pPr>
          </w:p>
        </w:tc>
      </w:tr>
      <w:tr w:rsidR="00954024" w:rsidRPr="00954024" w14:paraId="61789F84" w14:textId="77777777" w:rsidTr="00251AD9">
        <w:tc>
          <w:tcPr>
            <w:tcW w:w="3017" w:type="dxa"/>
            <w:gridSpan w:val="2"/>
          </w:tcPr>
          <w:p w14:paraId="4C8C25EB"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napToGrid w:val="0"/>
                <w:sz w:val="22"/>
                <w:szCs w:val="22"/>
              </w:rPr>
              <w:t xml:space="preserve">(ii) bunuri </w:t>
            </w:r>
            <w:r w:rsidR="007A0CED" w:rsidRPr="00954024">
              <w:rPr>
                <w:rFonts w:ascii="Trebuchet MS" w:hAnsi="Trebuchet MS"/>
                <w:snapToGrid w:val="0"/>
                <w:sz w:val="22"/>
                <w:szCs w:val="22"/>
              </w:rPr>
              <w:t>ș</w:t>
            </w:r>
            <w:r w:rsidRPr="00954024">
              <w:rPr>
                <w:rFonts w:ascii="Trebuchet MS" w:hAnsi="Trebuchet MS"/>
                <w:snapToGrid w:val="0"/>
                <w:sz w:val="22"/>
                <w:szCs w:val="22"/>
              </w:rPr>
              <w:t>i servicii</w:t>
            </w:r>
          </w:p>
        </w:tc>
        <w:tc>
          <w:tcPr>
            <w:tcW w:w="1238" w:type="dxa"/>
            <w:shd w:val="clear" w:color="auto" w:fill="auto"/>
          </w:tcPr>
          <w:p w14:paraId="37978236"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4A6B234A"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0B35A747"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tcPr>
          <w:p w14:paraId="245EF6A8"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tcPr>
          <w:p w14:paraId="6A2956C8"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tcPr>
          <w:p w14:paraId="4EF328FF" w14:textId="77777777" w:rsidR="009B6724" w:rsidRPr="00954024" w:rsidRDefault="009B6724" w:rsidP="003D2FA6">
            <w:pPr>
              <w:spacing w:line="276" w:lineRule="auto"/>
              <w:jc w:val="both"/>
              <w:rPr>
                <w:rFonts w:ascii="Trebuchet MS" w:hAnsi="Trebuchet MS"/>
                <w:sz w:val="22"/>
                <w:szCs w:val="22"/>
              </w:rPr>
            </w:pPr>
          </w:p>
        </w:tc>
      </w:tr>
      <w:tr w:rsidR="00954024" w:rsidRPr="00954024" w14:paraId="7E763D0D" w14:textId="77777777" w:rsidTr="00251AD9">
        <w:tc>
          <w:tcPr>
            <w:tcW w:w="3017" w:type="dxa"/>
            <w:gridSpan w:val="2"/>
          </w:tcPr>
          <w:p w14:paraId="6B8C85D5"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z w:val="22"/>
                <w:szCs w:val="22"/>
              </w:rPr>
              <w:t>3. Impact financiar, plus/minus, din care:</w:t>
            </w:r>
          </w:p>
        </w:tc>
        <w:tc>
          <w:tcPr>
            <w:tcW w:w="1238" w:type="dxa"/>
            <w:shd w:val="clear" w:color="auto" w:fill="auto"/>
            <w:vAlign w:val="center"/>
          </w:tcPr>
          <w:p w14:paraId="08F73864" w14:textId="77777777" w:rsidR="009B6724" w:rsidRPr="00954024" w:rsidRDefault="00192888" w:rsidP="003D2FA6">
            <w:pPr>
              <w:spacing w:line="276" w:lineRule="auto"/>
              <w:jc w:val="both"/>
              <w:rPr>
                <w:rFonts w:ascii="Trebuchet MS" w:hAnsi="Trebuchet MS"/>
                <w:sz w:val="22"/>
                <w:szCs w:val="22"/>
              </w:rPr>
            </w:pPr>
            <w:r w:rsidRPr="00954024">
              <w:rPr>
                <w:rFonts w:ascii="Trebuchet MS" w:hAnsi="Trebuchet MS"/>
                <w:sz w:val="22"/>
                <w:szCs w:val="22"/>
              </w:rPr>
              <w:t>Nu este cazul.</w:t>
            </w:r>
          </w:p>
        </w:tc>
        <w:tc>
          <w:tcPr>
            <w:tcW w:w="1134" w:type="dxa"/>
            <w:shd w:val="clear" w:color="auto" w:fill="auto"/>
            <w:vAlign w:val="center"/>
          </w:tcPr>
          <w:p w14:paraId="0F3AF91F"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vAlign w:val="center"/>
          </w:tcPr>
          <w:p w14:paraId="6473D4DB"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vAlign w:val="center"/>
          </w:tcPr>
          <w:p w14:paraId="4AB9B10C"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vAlign w:val="center"/>
          </w:tcPr>
          <w:p w14:paraId="50C9EAE1"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vAlign w:val="center"/>
          </w:tcPr>
          <w:p w14:paraId="6D44AB8D" w14:textId="77777777" w:rsidR="009B6724" w:rsidRPr="00954024" w:rsidRDefault="009B6724" w:rsidP="003D2FA6">
            <w:pPr>
              <w:spacing w:line="276" w:lineRule="auto"/>
              <w:jc w:val="both"/>
              <w:rPr>
                <w:rFonts w:ascii="Trebuchet MS" w:hAnsi="Trebuchet MS"/>
                <w:sz w:val="22"/>
                <w:szCs w:val="22"/>
              </w:rPr>
            </w:pPr>
          </w:p>
        </w:tc>
      </w:tr>
      <w:tr w:rsidR="00954024" w:rsidRPr="00954024" w14:paraId="1E89F613" w14:textId="77777777" w:rsidTr="00251AD9">
        <w:tc>
          <w:tcPr>
            <w:tcW w:w="3017" w:type="dxa"/>
            <w:gridSpan w:val="2"/>
          </w:tcPr>
          <w:p w14:paraId="19110D3E"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napToGrid w:val="0"/>
                <w:sz w:val="22"/>
                <w:szCs w:val="22"/>
              </w:rPr>
              <w:t>a) buget de stat</w:t>
            </w:r>
          </w:p>
        </w:tc>
        <w:tc>
          <w:tcPr>
            <w:tcW w:w="1238" w:type="dxa"/>
            <w:shd w:val="clear" w:color="auto" w:fill="auto"/>
            <w:vAlign w:val="center"/>
          </w:tcPr>
          <w:p w14:paraId="3E35BE31"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vAlign w:val="center"/>
          </w:tcPr>
          <w:p w14:paraId="2ECE4042"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vAlign w:val="center"/>
          </w:tcPr>
          <w:p w14:paraId="3983F161"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vAlign w:val="center"/>
          </w:tcPr>
          <w:p w14:paraId="15CFE212"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vAlign w:val="center"/>
          </w:tcPr>
          <w:p w14:paraId="6320791F"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vAlign w:val="center"/>
          </w:tcPr>
          <w:p w14:paraId="6FD37705" w14:textId="77777777" w:rsidR="009B6724" w:rsidRPr="00954024" w:rsidRDefault="009B6724" w:rsidP="003D2FA6">
            <w:pPr>
              <w:spacing w:line="276" w:lineRule="auto"/>
              <w:jc w:val="both"/>
              <w:rPr>
                <w:rFonts w:ascii="Trebuchet MS" w:hAnsi="Trebuchet MS"/>
                <w:sz w:val="22"/>
                <w:szCs w:val="22"/>
              </w:rPr>
            </w:pPr>
          </w:p>
        </w:tc>
      </w:tr>
      <w:tr w:rsidR="00954024" w:rsidRPr="00954024" w14:paraId="780FE93D" w14:textId="77777777" w:rsidTr="00251AD9">
        <w:tc>
          <w:tcPr>
            <w:tcW w:w="3017" w:type="dxa"/>
            <w:gridSpan w:val="2"/>
          </w:tcPr>
          <w:p w14:paraId="2DB2091A"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napToGrid w:val="0"/>
                <w:sz w:val="22"/>
                <w:szCs w:val="22"/>
              </w:rPr>
              <w:t>(i) cheltuieli de personal</w:t>
            </w:r>
          </w:p>
        </w:tc>
        <w:tc>
          <w:tcPr>
            <w:tcW w:w="1238" w:type="dxa"/>
            <w:shd w:val="clear" w:color="auto" w:fill="auto"/>
            <w:vAlign w:val="center"/>
          </w:tcPr>
          <w:p w14:paraId="2213E7E3"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vAlign w:val="center"/>
          </w:tcPr>
          <w:p w14:paraId="70B3C734"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vAlign w:val="center"/>
          </w:tcPr>
          <w:p w14:paraId="3BEE0AA1"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vAlign w:val="center"/>
          </w:tcPr>
          <w:p w14:paraId="361A9C54"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vAlign w:val="center"/>
          </w:tcPr>
          <w:p w14:paraId="35EC1430"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vAlign w:val="center"/>
          </w:tcPr>
          <w:p w14:paraId="3CCF4ED4" w14:textId="77777777" w:rsidR="009B6724" w:rsidRPr="00954024" w:rsidRDefault="009B6724" w:rsidP="003D2FA6">
            <w:pPr>
              <w:spacing w:line="276" w:lineRule="auto"/>
              <w:jc w:val="both"/>
              <w:rPr>
                <w:rFonts w:ascii="Trebuchet MS" w:hAnsi="Trebuchet MS"/>
                <w:sz w:val="22"/>
                <w:szCs w:val="22"/>
              </w:rPr>
            </w:pPr>
          </w:p>
        </w:tc>
      </w:tr>
      <w:tr w:rsidR="00954024" w:rsidRPr="00954024" w14:paraId="46A80784" w14:textId="77777777" w:rsidTr="00251AD9">
        <w:tc>
          <w:tcPr>
            <w:tcW w:w="3017" w:type="dxa"/>
            <w:gridSpan w:val="2"/>
          </w:tcPr>
          <w:p w14:paraId="1573BB47" w14:textId="77777777" w:rsidR="009B6724" w:rsidRPr="00954024" w:rsidRDefault="009B6724" w:rsidP="003D2FA6">
            <w:pPr>
              <w:spacing w:line="276" w:lineRule="auto"/>
              <w:jc w:val="both"/>
              <w:rPr>
                <w:rFonts w:ascii="Trebuchet MS" w:hAnsi="Trebuchet MS"/>
                <w:snapToGrid w:val="0"/>
                <w:sz w:val="22"/>
                <w:szCs w:val="22"/>
              </w:rPr>
            </w:pPr>
            <w:r w:rsidRPr="00954024">
              <w:rPr>
                <w:rFonts w:ascii="Trebuchet MS" w:hAnsi="Trebuchet MS"/>
                <w:snapToGrid w:val="0"/>
                <w:sz w:val="22"/>
                <w:szCs w:val="22"/>
              </w:rPr>
              <w:t xml:space="preserve">(ii) bunuri </w:t>
            </w:r>
            <w:r w:rsidR="007A0CED" w:rsidRPr="00954024">
              <w:rPr>
                <w:rFonts w:ascii="Trebuchet MS" w:hAnsi="Trebuchet MS"/>
                <w:snapToGrid w:val="0"/>
                <w:sz w:val="22"/>
                <w:szCs w:val="22"/>
              </w:rPr>
              <w:t>ș</w:t>
            </w:r>
            <w:r w:rsidRPr="00954024">
              <w:rPr>
                <w:rFonts w:ascii="Trebuchet MS" w:hAnsi="Trebuchet MS"/>
                <w:snapToGrid w:val="0"/>
                <w:sz w:val="22"/>
                <w:szCs w:val="22"/>
              </w:rPr>
              <w:t>i servicii</w:t>
            </w:r>
          </w:p>
        </w:tc>
        <w:tc>
          <w:tcPr>
            <w:tcW w:w="1238" w:type="dxa"/>
            <w:shd w:val="clear" w:color="auto" w:fill="auto"/>
            <w:vAlign w:val="center"/>
          </w:tcPr>
          <w:p w14:paraId="13E45ED9"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vAlign w:val="center"/>
          </w:tcPr>
          <w:p w14:paraId="3B176C52"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vAlign w:val="center"/>
          </w:tcPr>
          <w:p w14:paraId="0CA35631"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vAlign w:val="center"/>
          </w:tcPr>
          <w:p w14:paraId="712E4574"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vAlign w:val="center"/>
          </w:tcPr>
          <w:p w14:paraId="172B6110"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vAlign w:val="center"/>
          </w:tcPr>
          <w:p w14:paraId="76376845" w14:textId="77777777" w:rsidR="009B6724" w:rsidRPr="00954024" w:rsidRDefault="009B6724" w:rsidP="003D2FA6">
            <w:pPr>
              <w:spacing w:line="276" w:lineRule="auto"/>
              <w:jc w:val="both"/>
              <w:rPr>
                <w:rFonts w:ascii="Trebuchet MS" w:hAnsi="Trebuchet MS"/>
                <w:sz w:val="22"/>
                <w:szCs w:val="22"/>
              </w:rPr>
            </w:pPr>
          </w:p>
        </w:tc>
      </w:tr>
      <w:tr w:rsidR="00954024" w:rsidRPr="00954024" w14:paraId="5D3C72C0" w14:textId="77777777" w:rsidTr="00251AD9">
        <w:tc>
          <w:tcPr>
            <w:tcW w:w="3017" w:type="dxa"/>
            <w:gridSpan w:val="2"/>
          </w:tcPr>
          <w:p w14:paraId="373534E3" w14:textId="77777777" w:rsidR="009B6724" w:rsidRPr="00954024" w:rsidRDefault="009B6724" w:rsidP="003D2FA6">
            <w:pPr>
              <w:spacing w:line="276" w:lineRule="auto"/>
              <w:jc w:val="both"/>
              <w:rPr>
                <w:rFonts w:ascii="Trebuchet MS" w:hAnsi="Trebuchet MS"/>
                <w:sz w:val="22"/>
                <w:szCs w:val="22"/>
              </w:rPr>
            </w:pPr>
            <w:r w:rsidRPr="00954024">
              <w:rPr>
                <w:rFonts w:ascii="Trebuchet MS" w:hAnsi="Trebuchet MS"/>
                <w:snapToGrid w:val="0"/>
                <w:sz w:val="22"/>
                <w:szCs w:val="22"/>
              </w:rPr>
              <w:t>b) bugetele locale</w:t>
            </w:r>
          </w:p>
        </w:tc>
        <w:tc>
          <w:tcPr>
            <w:tcW w:w="1238" w:type="dxa"/>
            <w:shd w:val="clear" w:color="auto" w:fill="auto"/>
          </w:tcPr>
          <w:p w14:paraId="0F3AAB74"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58D04373"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48B88977"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tcPr>
          <w:p w14:paraId="6A7E6947"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tcPr>
          <w:p w14:paraId="0E99BAD6"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tcPr>
          <w:p w14:paraId="3AA168C0" w14:textId="77777777" w:rsidR="009B6724" w:rsidRPr="00954024" w:rsidRDefault="009B6724" w:rsidP="003D2FA6">
            <w:pPr>
              <w:spacing w:line="276" w:lineRule="auto"/>
              <w:jc w:val="both"/>
              <w:rPr>
                <w:rFonts w:ascii="Trebuchet MS" w:hAnsi="Trebuchet MS"/>
                <w:sz w:val="22"/>
                <w:szCs w:val="22"/>
              </w:rPr>
            </w:pPr>
          </w:p>
        </w:tc>
      </w:tr>
      <w:tr w:rsidR="00954024" w:rsidRPr="00954024" w14:paraId="13CC9815" w14:textId="77777777" w:rsidTr="00251AD9">
        <w:tc>
          <w:tcPr>
            <w:tcW w:w="3017" w:type="dxa"/>
            <w:gridSpan w:val="2"/>
          </w:tcPr>
          <w:p w14:paraId="730B2A41" w14:textId="77777777" w:rsidR="00E316ED" w:rsidRPr="00954024" w:rsidRDefault="009B6724" w:rsidP="003D2FA6">
            <w:pPr>
              <w:spacing w:line="276" w:lineRule="auto"/>
              <w:jc w:val="both"/>
              <w:rPr>
                <w:rFonts w:ascii="Trebuchet MS" w:hAnsi="Trebuchet MS"/>
                <w:sz w:val="22"/>
                <w:szCs w:val="22"/>
              </w:rPr>
            </w:pPr>
            <w:r w:rsidRPr="00954024">
              <w:rPr>
                <w:rFonts w:ascii="Trebuchet MS" w:hAnsi="Trebuchet MS"/>
                <w:sz w:val="22"/>
                <w:szCs w:val="22"/>
              </w:rPr>
              <w:t>4. Propuneri pentru acoperirea cre</w:t>
            </w:r>
            <w:r w:rsidR="007A0CED" w:rsidRPr="00954024">
              <w:rPr>
                <w:rFonts w:ascii="Trebuchet MS" w:hAnsi="Trebuchet MS"/>
                <w:sz w:val="22"/>
                <w:szCs w:val="22"/>
              </w:rPr>
              <w:t>ș</w:t>
            </w:r>
            <w:r w:rsidRPr="00954024">
              <w:rPr>
                <w:rFonts w:ascii="Trebuchet MS" w:hAnsi="Trebuchet MS"/>
                <w:sz w:val="22"/>
                <w:szCs w:val="22"/>
              </w:rPr>
              <w:t>terii bugetare</w:t>
            </w:r>
          </w:p>
        </w:tc>
        <w:tc>
          <w:tcPr>
            <w:tcW w:w="1238" w:type="dxa"/>
            <w:shd w:val="clear" w:color="auto" w:fill="auto"/>
          </w:tcPr>
          <w:p w14:paraId="0E60FF25"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3A28E7E9"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4E55BBB2"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tcPr>
          <w:p w14:paraId="4A0E84A3"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tcPr>
          <w:p w14:paraId="2A034D6A"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tcPr>
          <w:p w14:paraId="5BBD9A12" w14:textId="77777777" w:rsidR="009B6724" w:rsidRPr="00954024" w:rsidRDefault="009B6724" w:rsidP="003D2FA6">
            <w:pPr>
              <w:spacing w:line="276" w:lineRule="auto"/>
              <w:jc w:val="both"/>
              <w:rPr>
                <w:rFonts w:ascii="Trebuchet MS" w:hAnsi="Trebuchet MS"/>
                <w:sz w:val="22"/>
                <w:szCs w:val="22"/>
              </w:rPr>
            </w:pPr>
          </w:p>
        </w:tc>
      </w:tr>
      <w:tr w:rsidR="00954024" w:rsidRPr="00954024" w14:paraId="3F78FC15" w14:textId="77777777" w:rsidTr="00251AD9">
        <w:tc>
          <w:tcPr>
            <w:tcW w:w="3017" w:type="dxa"/>
            <w:gridSpan w:val="2"/>
          </w:tcPr>
          <w:p w14:paraId="2AF3148E" w14:textId="77777777" w:rsidR="00E316ED" w:rsidRPr="00954024" w:rsidRDefault="009B6724" w:rsidP="003D2FA6">
            <w:pPr>
              <w:spacing w:line="276" w:lineRule="auto"/>
              <w:jc w:val="both"/>
              <w:rPr>
                <w:rFonts w:ascii="Trebuchet MS" w:hAnsi="Trebuchet MS"/>
                <w:sz w:val="22"/>
                <w:szCs w:val="22"/>
              </w:rPr>
            </w:pPr>
            <w:r w:rsidRPr="00954024">
              <w:rPr>
                <w:rFonts w:ascii="Trebuchet MS" w:hAnsi="Trebuchet MS"/>
                <w:sz w:val="22"/>
                <w:szCs w:val="22"/>
              </w:rPr>
              <w:t>5. Propuneri pentru a compensa reducerea veniturilor bugetare</w:t>
            </w:r>
          </w:p>
        </w:tc>
        <w:tc>
          <w:tcPr>
            <w:tcW w:w="1238" w:type="dxa"/>
            <w:shd w:val="clear" w:color="auto" w:fill="auto"/>
          </w:tcPr>
          <w:p w14:paraId="4A684488"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1D19F10C" w14:textId="77777777" w:rsidR="009B6724" w:rsidRPr="00954024" w:rsidRDefault="009B6724" w:rsidP="003D2FA6">
            <w:pPr>
              <w:spacing w:line="276" w:lineRule="auto"/>
              <w:jc w:val="both"/>
              <w:rPr>
                <w:rFonts w:ascii="Trebuchet MS" w:hAnsi="Trebuchet MS"/>
                <w:sz w:val="22"/>
                <w:szCs w:val="22"/>
              </w:rPr>
            </w:pPr>
          </w:p>
        </w:tc>
        <w:tc>
          <w:tcPr>
            <w:tcW w:w="1134" w:type="dxa"/>
            <w:shd w:val="clear" w:color="auto" w:fill="auto"/>
          </w:tcPr>
          <w:p w14:paraId="07411275" w14:textId="77777777" w:rsidR="009B6724" w:rsidRPr="00954024" w:rsidRDefault="009B6724" w:rsidP="003D2FA6">
            <w:pPr>
              <w:spacing w:line="276" w:lineRule="auto"/>
              <w:jc w:val="both"/>
              <w:rPr>
                <w:rFonts w:ascii="Trebuchet MS" w:hAnsi="Trebuchet MS"/>
                <w:sz w:val="22"/>
                <w:szCs w:val="22"/>
              </w:rPr>
            </w:pPr>
          </w:p>
        </w:tc>
        <w:tc>
          <w:tcPr>
            <w:tcW w:w="1136" w:type="dxa"/>
            <w:shd w:val="clear" w:color="auto" w:fill="auto"/>
          </w:tcPr>
          <w:p w14:paraId="666DD5B6" w14:textId="77777777" w:rsidR="009B6724" w:rsidRPr="00954024" w:rsidRDefault="009B6724" w:rsidP="003D2FA6">
            <w:pPr>
              <w:spacing w:line="276" w:lineRule="auto"/>
              <w:jc w:val="both"/>
              <w:rPr>
                <w:rFonts w:ascii="Trebuchet MS" w:hAnsi="Trebuchet MS"/>
                <w:sz w:val="22"/>
                <w:szCs w:val="22"/>
              </w:rPr>
            </w:pPr>
          </w:p>
        </w:tc>
        <w:tc>
          <w:tcPr>
            <w:tcW w:w="1056" w:type="dxa"/>
            <w:shd w:val="clear" w:color="auto" w:fill="auto"/>
          </w:tcPr>
          <w:p w14:paraId="1EACA4B3" w14:textId="77777777" w:rsidR="009B6724" w:rsidRPr="00954024" w:rsidRDefault="009B6724" w:rsidP="003D2FA6">
            <w:pPr>
              <w:spacing w:line="276" w:lineRule="auto"/>
              <w:jc w:val="both"/>
              <w:rPr>
                <w:rFonts w:ascii="Trebuchet MS" w:hAnsi="Trebuchet MS"/>
                <w:sz w:val="22"/>
                <w:szCs w:val="22"/>
              </w:rPr>
            </w:pPr>
          </w:p>
        </w:tc>
        <w:tc>
          <w:tcPr>
            <w:tcW w:w="1351" w:type="dxa"/>
            <w:shd w:val="clear" w:color="auto" w:fill="auto"/>
          </w:tcPr>
          <w:p w14:paraId="60372AFC" w14:textId="77777777" w:rsidR="009B6724" w:rsidRPr="00954024" w:rsidRDefault="009B6724" w:rsidP="003D2FA6">
            <w:pPr>
              <w:spacing w:line="276" w:lineRule="auto"/>
              <w:jc w:val="both"/>
              <w:rPr>
                <w:rFonts w:ascii="Trebuchet MS" w:hAnsi="Trebuchet MS"/>
                <w:sz w:val="22"/>
                <w:szCs w:val="22"/>
              </w:rPr>
            </w:pPr>
          </w:p>
        </w:tc>
      </w:tr>
      <w:tr w:rsidR="00954024" w:rsidRPr="00954024" w14:paraId="33D3EE32" w14:textId="77777777" w:rsidTr="00251AD9">
        <w:tc>
          <w:tcPr>
            <w:tcW w:w="3017" w:type="dxa"/>
            <w:gridSpan w:val="2"/>
          </w:tcPr>
          <w:p w14:paraId="1F6B991B" w14:textId="77777777" w:rsidR="00E316ED" w:rsidRPr="00954024" w:rsidRDefault="009B6724" w:rsidP="003D2FA6">
            <w:pPr>
              <w:spacing w:line="276" w:lineRule="auto"/>
              <w:jc w:val="both"/>
              <w:rPr>
                <w:rFonts w:ascii="Trebuchet MS" w:hAnsi="Trebuchet MS"/>
                <w:sz w:val="22"/>
                <w:szCs w:val="22"/>
              </w:rPr>
            </w:pPr>
            <w:r w:rsidRPr="00954024">
              <w:rPr>
                <w:rFonts w:ascii="Trebuchet MS" w:hAnsi="Trebuchet MS"/>
                <w:sz w:val="22"/>
                <w:szCs w:val="22"/>
              </w:rPr>
              <w:t xml:space="preserve">6. Calcule detaliate privind fundamentarea modificării veniturilor </w:t>
            </w:r>
            <w:r w:rsidR="007A0CED" w:rsidRPr="00954024">
              <w:rPr>
                <w:rFonts w:ascii="Trebuchet MS" w:hAnsi="Trebuchet MS"/>
                <w:sz w:val="22"/>
                <w:szCs w:val="22"/>
              </w:rPr>
              <w:t>ș</w:t>
            </w:r>
            <w:r w:rsidRPr="00954024">
              <w:rPr>
                <w:rFonts w:ascii="Trebuchet MS" w:hAnsi="Trebuchet MS"/>
                <w:sz w:val="22"/>
                <w:szCs w:val="22"/>
              </w:rPr>
              <w:t>i/sau cheltuielilor bugetare</w:t>
            </w:r>
          </w:p>
        </w:tc>
        <w:tc>
          <w:tcPr>
            <w:tcW w:w="7049" w:type="dxa"/>
            <w:gridSpan w:val="6"/>
            <w:shd w:val="clear" w:color="auto" w:fill="auto"/>
          </w:tcPr>
          <w:p w14:paraId="7DDD74BA" w14:textId="77777777" w:rsidR="009B6724" w:rsidRPr="00954024" w:rsidRDefault="009B6724" w:rsidP="003D2FA6">
            <w:pPr>
              <w:pStyle w:val="ColorfulList-Accent11"/>
              <w:spacing w:after="0"/>
              <w:ind w:left="1080"/>
              <w:jc w:val="both"/>
              <w:rPr>
                <w:rFonts w:ascii="Trebuchet MS" w:hAnsi="Trebuchet MS"/>
                <w:lang w:val="ro-RO"/>
              </w:rPr>
            </w:pPr>
          </w:p>
        </w:tc>
      </w:tr>
      <w:tr w:rsidR="00954024" w:rsidRPr="00954024" w14:paraId="18E22DF7" w14:textId="77777777" w:rsidTr="00251AD9">
        <w:tc>
          <w:tcPr>
            <w:tcW w:w="3017" w:type="dxa"/>
            <w:gridSpan w:val="2"/>
          </w:tcPr>
          <w:p w14:paraId="6465B9EC"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7. Alte informa</w:t>
            </w:r>
            <w:r w:rsidR="007A0CED" w:rsidRPr="00954024">
              <w:rPr>
                <w:rFonts w:ascii="Trebuchet MS" w:hAnsi="Trebuchet MS"/>
                <w:sz w:val="22"/>
                <w:szCs w:val="22"/>
              </w:rPr>
              <w:t>ț</w:t>
            </w:r>
            <w:r w:rsidRPr="00954024">
              <w:rPr>
                <w:rFonts w:ascii="Trebuchet MS" w:hAnsi="Trebuchet MS"/>
                <w:sz w:val="22"/>
                <w:szCs w:val="22"/>
              </w:rPr>
              <w:t>ii</w:t>
            </w:r>
          </w:p>
        </w:tc>
        <w:tc>
          <w:tcPr>
            <w:tcW w:w="7049" w:type="dxa"/>
            <w:gridSpan w:val="6"/>
            <w:shd w:val="clear" w:color="auto" w:fill="auto"/>
          </w:tcPr>
          <w:p w14:paraId="2D9A70B2" w14:textId="77777777" w:rsidR="00236DE2" w:rsidRPr="00954024" w:rsidRDefault="00CD4B12" w:rsidP="003D2FA6">
            <w:pPr>
              <w:spacing w:line="276" w:lineRule="auto"/>
              <w:jc w:val="both"/>
              <w:rPr>
                <w:rFonts w:ascii="Trebuchet MS" w:hAnsi="Trebuchet MS"/>
                <w:sz w:val="22"/>
                <w:szCs w:val="22"/>
              </w:rPr>
            </w:pPr>
            <w:r w:rsidRPr="00954024">
              <w:rPr>
                <w:rFonts w:ascii="Trebuchet MS" w:hAnsi="Trebuchet MS"/>
                <w:sz w:val="22"/>
                <w:szCs w:val="22"/>
              </w:rPr>
              <w:t>Nu este cazul</w:t>
            </w:r>
            <w:r w:rsidR="0099252B" w:rsidRPr="00954024">
              <w:rPr>
                <w:rFonts w:ascii="Trebuchet MS" w:hAnsi="Trebuchet MS"/>
                <w:sz w:val="22"/>
                <w:szCs w:val="22"/>
              </w:rPr>
              <w:t>.</w:t>
            </w:r>
          </w:p>
        </w:tc>
      </w:tr>
      <w:tr w:rsidR="00954024" w:rsidRPr="00954024" w14:paraId="10876D05" w14:textId="77777777" w:rsidTr="00251AD9">
        <w:trPr>
          <w:trHeight w:val="611"/>
        </w:trPr>
        <w:tc>
          <w:tcPr>
            <w:tcW w:w="10066" w:type="dxa"/>
            <w:gridSpan w:val="8"/>
          </w:tcPr>
          <w:p w14:paraId="33D60805" w14:textId="77777777" w:rsidR="001940D0" w:rsidRPr="00954024" w:rsidRDefault="001940D0" w:rsidP="003D2FA6">
            <w:pPr>
              <w:spacing w:line="276" w:lineRule="auto"/>
              <w:jc w:val="center"/>
              <w:rPr>
                <w:rFonts w:ascii="Trebuchet MS" w:hAnsi="Trebuchet MS"/>
                <w:b/>
                <w:sz w:val="22"/>
                <w:szCs w:val="22"/>
              </w:rPr>
            </w:pPr>
          </w:p>
          <w:p w14:paraId="75926D9F" w14:textId="77E8AA31" w:rsidR="00080C0D" w:rsidRPr="00954024" w:rsidRDefault="00236DE2" w:rsidP="003D2FA6">
            <w:pPr>
              <w:spacing w:line="276" w:lineRule="auto"/>
              <w:jc w:val="center"/>
              <w:rPr>
                <w:rFonts w:ascii="Trebuchet MS" w:hAnsi="Trebuchet MS"/>
                <w:b/>
                <w:sz w:val="22"/>
                <w:szCs w:val="22"/>
              </w:rPr>
            </w:pPr>
            <w:r w:rsidRPr="00954024">
              <w:rPr>
                <w:rFonts w:ascii="Trebuchet MS" w:hAnsi="Trebuchet MS"/>
                <w:b/>
                <w:sz w:val="22"/>
                <w:szCs w:val="22"/>
              </w:rPr>
              <w:t>Sec</w:t>
            </w:r>
            <w:r w:rsidR="007A0CED" w:rsidRPr="00954024">
              <w:rPr>
                <w:rFonts w:ascii="Trebuchet MS" w:hAnsi="Trebuchet MS"/>
                <w:b/>
                <w:sz w:val="22"/>
                <w:szCs w:val="22"/>
              </w:rPr>
              <w:t>ț</w:t>
            </w:r>
            <w:r w:rsidRPr="00954024">
              <w:rPr>
                <w:rFonts w:ascii="Trebuchet MS" w:hAnsi="Trebuchet MS"/>
                <w:b/>
                <w:sz w:val="22"/>
                <w:szCs w:val="22"/>
              </w:rPr>
              <w:t>iunea a 5-a</w:t>
            </w:r>
          </w:p>
          <w:p w14:paraId="23E04EC6" w14:textId="77777777" w:rsidR="00330A96" w:rsidRPr="00954024" w:rsidRDefault="00236DE2" w:rsidP="003D2FA6">
            <w:pPr>
              <w:spacing w:line="276" w:lineRule="auto"/>
              <w:jc w:val="center"/>
              <w:rPr>
                <w:rFonts w:ascii="Trebuchet MS" w:hAnsi="Trebuchet MS"/>
                <w:b/>
                <w:sz w:val="22"/>
                <w:szCs w:val="22"/>
              </w:rPr>
            </w:pPr>
            <w:r w:rsidRPr="00954024">
              <w:rPr>
                <w:rFonts w:ascii="Trebuchet MS" w:hAnsi="Trebuchet MS"/>
                <w:b/>
                <w:sz w:val="22"/>
                <w:szCs w:val="22"/>
              </w:rPr>
              <w:t>Efectele proiectului de act normativ asupra legisla</w:t>
            </w:r>
            <w:r w:rsidR="007A0CED" w:rsidRPr="00954024">
              <w:rPr>
                <w:rFonts w:ascii="Trebuchet MS" w:hAnsi="Trebuchet MS"/>
                <w:b/>
                <w:sz w:val="22"/>
                <w:szCs w:val="22"/>
              </w:rPr>
              <w:t>ț</w:t>
            </w:r>
            <w:r w:rsidRPr="00954024">
              <w:rPr>
                <w:rFonts w:ascii="Trebuchet MS" w:hAnsi="Trebuchet MS"/>
                <w:b/>
                <w:sz w:val="22"/>
                <w:szCs w:val="22"/>
              </w:rPr>
              <w:t>iei în vigoare</w:t>
            </w:r>
          </w:p>
          <w:p w14:paraId="15F91AD7" w14:textId="34FE8926" w:rsidR="001940D0" w:rsidRPr="00954024" w:rsidRDefault="001940D0" w:rsidP="003D2FA6">
            <w:pPr>
              <w:spacing w:line="276" w:lineRule="auto"/>
              <w:jc w:val="center"/>
              <w:rPr>
                <w:rFonts w:ascii="Trebuchet MS" w:hAnsi="Trebuchet MS"/>
                <w:b/>
                <w:sz w:val="22"/>
                <w:szCs w:val="22"/>
              </w:rPr>
            </w:pPr>
          </w:p>
        </w:tc>
      </w:tr>
      <w:tr w:rsidR="00954024" w:rsidRPr="00954024" w14:paraId="5CCD085D" w14:textId="77777777" w:rsidTr="00251AD9">
        <w:tc>
          <w:tcPr>
            <w:tcW w:w="3017" w:type="dxa"/>
            <w:gridSpan w:val="2"/>
          </w:tcPr>
          <w:p w14:paraId="366E1429"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1. Măsuri normative necesare pentru aplicarea prevederilor proiectului de act normativ:</w:t>
            </w:r>
          </w:p>
          <w:p w14:paraId="38083D57"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a) acte normative în vigoare ce vor fi modificate sau abrogate, ca urmare a intrării în vigoare a proiectului de act normativ;    </w:t>
            </w:r>
          </w:p>
          <w:p w14:paraId="2F260148"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lastRenderedPageBreak/>
              <w:t>b) acte normative ce urmează a fi elaborate în vederea implementării noilor dispozi</w:t>
            </w:r>
            <w:r w:rsidR="007A0CED" w:rsidRPr="00954024">
              <w:rPr>
                <w:rFonts w:ascii="Trebuchet MS" w:hAnsi="Trebuchet MS"/>
                <w:sz w:val="22"/>
                <w:szCs w:val="22"/>
              </w:rPr>
              <w:t>ț</w:t>
            </w:r>
            <w:r w:rsidRPr="00954024">
              <w:rPr>
                <w:rFonts w:ascii="Trebuchet MS" w:hAnsi="Trebuchet MS"/>
                <w:sz w:val="22"/>
                <w:szCs w:val="22"/>
              </w:rPr>
              <w:t>ii</w:t>
            </w:r>
          </w:p>
        </w:tc>
        <w:tc>
          <w:tcPr>
            <w:tcW w:w="7049" w:type="dxa"/>
            <w:gridSpan w:val="6"/>
            <w:shd w:val="clear" w:color="auto" w:fill="auto"/>
          </w:tcPr>
          <w:p w14:paraId="600BF65B" w14:textId="77777777" w:rsidR="00236DE2" w:rsidRPr="00954024" w:rsidRDefault="00236DE2" w:rsidP="003D2FA6">
            <w:pPr>
              <w:keepNext/>
              <w:keepLines/>
              <w:autoSpaceDE w:val="0"/>
              <w:autoSpaceDN w:val="0"/>
              <w:adjustRightInd w:val="0"/>
              <w:spacing w:line="276" w:lineRule="auto"/>
              <w:jc w:val="both"/>
              <w:rPr>
                <w:rFonts w:ascii="Trebuchet MS" w:hAnsi="Trebuchet MS"/>
                <w:sz w:val="22"/>
                <w:szCs w:val="22"/>
              </w:rPr>
            </w:pPr>
            <w:r w:rsidRPr="00954024">
              <w:rPr>
                <w:rFonts w:ascii="Trebuchet MS" w:hAnsi="Trebuchet MS"/>
                <w:sz w:val="22"/>
                <w:szCs w:val="22"/>
              </w:rPr>
              <w:lastRenderedPageBreak/>
              <w:t xml:space="preserve">Nu este cazul. </w:t>
            </w:r>
          </w:p>
          <w:p w14:paraId="45F6DAAC" w14:textId="77777777" w:rsidR="00236DE2" w:rsidRPr="00954024" w:rsidRDefault="00236DE2" w:rsidP="003D2FA6">
            <w:pPr>
              <w:keepNext/>
              <w:keepLines/>
              <w:autoSpaceDE w:val="0"/>
              <w:autoSpaceDN w:val="0"/>
              <w:adjustRightInd w:val="0"/>
              <w:spacing w:line="276" w:lineRule="auto"/>
              <w:jc w:val="both"/>
              <w:rPr>
                <w:rFonts w:ascii="Trebuchet MS" w:hAnsi="Trebuchet MS"/>
                <w:sz w:val="22"/>
                <w:szCs w:val="22"/>
              </w:rPr>
            </w:pPr>
          </w:p>
          <w:p w14:paraId="2A2FDB9E" w14:textId="77777777" w:rsidR="00236DE2" w:rsidRPr="00954024" w:rsidRDefault="00236DE2" w:rsidP="003D2FA6">
            <w:pPr>
              <w:keepNext/>
              <w:keepLines/>
              <w:autoSpaceDE w:val="0"/>
              <w:autoSpaceDN w:val="0"/>
              <w:adjustRightInd w:val="0"/>
              <w:spacing w:line="276" w:lineRule="auto"/>
              <w:jc w:val="both"/>
              <w:rPr>
                <w:rFonts w:ascii="Trebuchet MS" w:hAnsi="Trebuchet MS"/>
                <w:sz w:val="22"/>
                <w:szCs w:val="22"/>
              </w:rPr>
            </w:pPr>
          </w:p>
          <w:p w14:paraId="0908FBCB" w14:textId="77777777" w:rsidR="00236DE2" w:rsidRPr="00954024" w:rsidRDefault="00236DE2" w:rsidP="003D2FA6">
            <w:pPr>
              <w:keepNext/>
              <w:keepLines/>
              <w:autoSpaceDE w:val="0"/>
              <w:autoSpaceDN w:val="0"/>
              <w:adjustRightInd w:val="0"/>
              <w:spacing w:line="276" w:lineRule="auto"/>
              <w:jc w:val="both"/>
              <w:rPr>
                <w:rFonts w:ascii="Trebuchet MS" w:hAnsi="Trebuchet MS"/>
                <w:sz w:val="22"/>
                <w:szCs w:val="22"/>
              </w:rPr>
            </w:pPr>
          </w:p>
          <w:p w14:paraId="38B0417C" w14:textId="77777777" w:rsidR="00236DE2" w:rsidRPr="00954024" w:rsidRDefault="00236DE2" w:rsidP="003D2FA6">
            <w:pPr>
              <w:keepNext/>
              <w:keepLines/>
              <w:autoSpaceDE w:val="0"/>
              <w:autoSpaceDN w:val="0"/>
              <w:adjustRightInd w:val="0"/>
              <w:spacing w:line="276" w:lineRule="auto"/>
              <w:jc w:val="both"/>
              <w:rPr>
                <w:rFonts w:ascii="Trebuchet MS" w:hAnsi="Trebuchet MS"/>
                <w:sz w:val="22"/>
                <w:szCs w:val="22"/>
              </w:rPr>
            </w:pPr>
          </w:p>
        </w:tc>
      </w:tr>
      <w:tr w:rsidR="00954024" w:rsidRPr="00954024" w14:paraId="61DBCDAD" w14:textId="77777777" w:rsidTr="00251AD9">
        <w:tc>
          <w:tcPr>
            <w:tcW w:w="3017" w:type="dxa"/>
            <w:gridSpan w:val="2"/>
          </w:tcPr>
          <w:p w14:paraId="40C6BB37" w14:textId="77777777" w:rsidR="00E316ED"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1</w:t>
            </w:r>
            <w:r w:rsidRPr="00954024">
              <w:rPr>
                <w:rFonts w:ascii="Trebuchet MS" w:hAnsi="Trebuchet MS"/>
                <w:sz w:val="22"/>
                <w:szCs w:val="22"/>
                <w:vertAlign w:val="superscript"/>
              </w:rPr>
              <w:t>1</w:t>
            </w:r>
            <w:r w:rsidR="00CD0651" w:rsidRPr="00954024">
              <w:rPr>
                <w:rFonts w:ascii="Trebuchet MS" w:hAnsi="Trebuchet MS"/>
                <w:sz w:val="22"/>
                <w:szCs w:val="22"/>
              </w:rPr>
              <w:t>.</w:t>
            </w:r>
            <w:r w:rsidRPr="00954024">
              <w:rPr>
                <w:rFonts w:ascii="Trebuchet MS" w:hAnsi="Trebuchet MS"/>
                <w:sz w:val="22"/>
                <w:szCs w:val="22"/>
              </w:rPr>
              <w:t xml:space="preserve"> Compatibilitatea proiectului de act normativ cu legisla</w:t>
            </w:r>
            <w:r w:rsidR="007A0CED" w:rsidRPr="00954024">
              <w:rPr>
                <w:rFonts w:ascii="Trebuchet MS" w:hAnsi="Trebuchet MS"/>
                <w:sz w:val="22"/>
                <w:szCs w:val="22"/>
              </w:rPr>
              <w:t>ț</w:t>
            </w:r>
            <w:r w:rsidRPr="00954024">
              <w:rPr>
                <w:rFonts w:ascii="Trebuchet MS" w:hAnsi="Trebuchet MS"/>
                <w:sz w:val="22"/>
                <w:szCs w:val="22"/>
              </w:rPr>
              <w:t>ia în domeniul achizi</w:t>
            </w:r>
            <w:r w:rsidR="007A0CED" w:rsidRPr="00954024">
              <w:rPr>
                <w:rFonts w:ascii="Trebuchet MS" w:hAnsi="Trebuchet MS"/>
                <w:sz w:val="22"/>
                <w:szCs w:val="22"/>
              </w:rPr>
              <w:t>ț</w:t>
            </w:r>
            <w:r w:rsidRPr="00954024">
              <w:rPr>
                <w:rFonts w:ascii="Trebuchet MS" w:hAnsi="Trebuchet MS"/>
                <w:sz w:val="22"/>
                <w:szCs w:val="22"/>
              </w:rPr>
              <w:t>iilor publice</w:t>
            </w:r>
          </w:p>
        </w:tc>
        <w:tc>
          <w:tcPr>
            <w:tcW w:w="7049" w:type="dxa"/>
            <w:gridSpan w:val="6"/>
            <w:shd w:val="clear" w:color="auto" w:fill="auto"/>
          </w:tcPr>
          <w:p w14:paraId="2309083F"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Nu este cazul</w:t>
            </w:r>
            <w:r w:rsidR="00CC51DF" w:rsidRPr="00954024">
              <w:rPr>
                <w:rFonts w:ascii="Trebuchet MS" w:hAnsi="Trebuchet MS"/>
                <w:sz w:val="22"/>
                <w:szCs w:val="22"/>
              </w:rPr>
              <w:t>.</w:t>
            </w:r>
          </w:p>
          <w:p w14:paraId="2C8E1581" w14:textId="77777777" w:rsidR="00236DE2" w:rsidRPr="00954024" w:rsidRDefault="00236DE2" w:rsidP="003D2FA6">
            <w:pPr>
              <w:spacing w:line="276" w:lineRule="auto"/>
              <w:jc w:val="both"/>
              <w:rPr>
                <w:rFonts w:ascii="Trebuchet MS" w:hAnsi="Trebuchet MS"/>
                <w:sz w:val="22"/>
                <w:szCs w:val="22"/>
              </w:rPr>
            </w:pPr>
          </w:p>
        </w:tc>
      </w:tr>
      <w:tr w:rsidR="00954024" w:rsidRPr="00954024" w14:paraId="420C74A4" w14:textId="77777777" w:rsidTr="00251AD9">
        <w:tc>
          <w:tcPr>
            <w:tcW w:w="3017" w:type="dxa"/>
            <w:gridSpan w:val="2"/>
          </w:tcPr>
          <w:p w14:paraId="486E618E"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2. Conformitatea proiectului de act normativ cu legisla</w:t>
            </w:r>
            <w:r w:rsidR="007A0CED" w:rsidRPr="00954024">
              <w:rPr>
                <w:rFonts w:ascii="Trebuchet MS" w:hAnsi="Trebuchet MS"/>
                <w:sz w:val="22"/>
                <w:szCs w:val="22"/>
              </w:rPr>
              <w:t>ț</w:t>
            </w:r>
            <w:r w:rsidRPr="00954024">
              <w:rPr>
                <w:rFonts w:ascii="Trebuchet MS" w:hAnsi="Trebuchet MS"/>
                <w:sz w:val="22"/>
                <w:szCs w:val="22"/>
              </w:rPr>
              <w:t>ia comunitară în cazul proiectelor ce transpun prevederi comunitare </w:t>
            </w:r>
          </w:p>
        </w:tc>
        <w:tc>
          <w:tcPr>
            <w:tcW w:w="7049" w:type="dxa"/>
            <w:gridSpan w:val="6"/>
            <w:shd w:val="clear" w:color="auto" w:fill="auto"/>
          </w:tcPr>
          <w:p w14:paraId="4DA15A27" w14:textId="38F67055" w:rsidR="004168B9" w:rsidRPr="00954024" w:rsidRDefault="00007F37" w:rsidP="003D2FA6">
            <w:pPr>
              <w:spacing w:line="276" w:lineRule="auto"/>
              <w:jc w:val="both"/>
              <w:rPr>
                <w:rFonts w:ascii="Trebuchet MS" w:hAnsi="Trebuchet MS"/>
                <w:sz w:val="22"/>
                <w:szCs w:val="22"/>
              </w:rPr>
            </w:pPr>
            <w:r w:rsidRPr="00954024">
              <w:rPr>
                <w:rFonts w:ascii="Trebuchet MS" w:hAnsi="Trebuchet MS" w:cs="Arial"/>
                <w:snapToGrid w:val="0"/>
                <w:sz w:val="22"/>
                <w:szCs w:val="22"/>
              </w:rPr>
              <w:t>Nu este cazul.</w:t>
            </w:r>
          </w:p>
        </w:tc>
      </w:tr>
      <w:tr w:rsidR="00954024" w:rsidRPr="00954024" w14:paraId="4E9671FA" w14:textId="77777777" w:rsidTr="00251AD9">
        <w:tc>
          <w:tcPr>
            <w:tcW w:w="3017" w:type="dxa"/>
            <w:gridSpan w:val="2"/>
          </w:tcPr>
          <w:p w14:paraId="72E395AF" w14:textId="77777777" w:rsidR="00E316ED"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3. Măsuri normative necesare aplicării directe a actelor normative comunitare  </w:t>
            </w:r>
          </w:p>
        </w:tc>
        <w:tc>
          <w:tcPr>
            <w:tcW w:w="7049" w:type="dxa"/>
            <w:gridSpan w:val="6"/>
            <w:shd w:val="clear" w:color="auto" w:fill="auto"/>
          </w:tcPr>
          <w:p w14:paraId="1FF2602C"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Nu este cazul</w:t>
            </w:r>
            <w:r w:rsidR="00CC51DF" w:rsidRPr="00954024">
              <w:rPr>
                <w:rFonts w:ascii="Trebuchet MS" w:hAnsi="Trebuchet MS"/>
                <w:sz w:val="22"/>
                <w:szCs w:val="22"/>
              </w:rPr>
              <w:t>.</w:t>
            </w:r>
          </w:p>
          <w:p w14:paraId="30604CBB" w14:textId="77777777" w:rsidR="00236DE2" w:rsidRPr="00954024" w:rsidRDefault="00236DE2" w:rsidP="003D2FA6">
            <w:pPr>
              <w:spacing w:line="276" w:lineRule="auto"/>
              <w:jc w:val="both"/>
              <w:rPr>
                <w:rFonts w:ascii="Trebuchet MS" w:hAnsi="Trebuchet MS"/>
                <w:sz w:val="22"/>
                <w:szCs w:val="22"/>
              </w:rPr>
            </w:pPr>
          </w:p>
          <w:p w14:paraId="796C661D" w14:textId="77777777" w:rsidR="00236DE2" w:rsidRPr="00954024" w:rsidRDefault="00236DE2" w:rsidP="003D2FA6">
            <w:pPr>
              <w:spacing w:line="276" w:lineRule="auto"/>
              <w:jc w:val="both"/>
              <w:rPr>
                <w:rFonts w:ascii="Trebuchet MS" w:hAnsi="Trebuchet MS"/>
                <w:sz w:val="22"/>
                <w:szCs w:val="22"/>
              </w:rPr>
            </w:pPr>
          </w:p>
        </w:tc>
      </w:tr>
      <w:tr w:rsidR="00954024" w:rsidRPr="00954024" w14:paraId="46254D99" w14:textId="77777777" w:rsidTr="00251AD9">
        <w:tc>
          <w:tcPr>
            <w:tcW w:w="3017" w:type="dxa"/>
            <w:gridSpan w:val="2"/>
          </w:tcPr>
          <w:p w14:paraId="7C9F5F01" w14:textId="77777777" w:rsidR="00E316ED"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4. Hotărâri ale Cur</w:t>
            </w:r>
            <w:r w:rsidR="007A0CED" w:rsidRPr="00954024">
              <w:rPr>
                <w:rFonts w:ascii="Trebuchet MS" w:hAnsi="Trebuchet MS"/>
                <w:sz w:val="22"/>
                <w:szCs w:val="22"/>
              </w:rPr>
              <w:t>ț</w:t>
            </w:r>
            <w:r w:rsidRPr="00954024">
              <w:rPr>
                <w:rFonts w:ascii="Trebuchet MS" w:hAnsi="Trebuchet MS"/>
                <w:sz w:val="22"/>
                <w:szCs w:val="22"/>
              </w:rPr>
              <w:t>ii de Justi</w:t>
            </w:r>
            <w:r w:rsidR="007A0CED" w:rsidRPr="00954024">
              <w:rPr>
                <w:rFonts w:ascii="Trebuchet MS" w:hAnsi="Trebuchet MS"/>
                <w:sz w:val="22"/>
                <w:szCs w:val="22"/>
              </w:rPr>
              <w:t>ț</w:t>
            </w:r>
            <w:r w:rsidRPr="00954024">
              <w:rPr>
                <w:rFonts w:ascii="Trebuchet MS" w:hAnsi="Trebuchet MS"/>
                <w:sz w:val="22"/>
                <w:szCs w:val="22"/>
              </w:rPr>
              <w:t>ie a Uniunii Europene</w:t>
            </w:r>
          </w:p>
        </w:tc>
        <w:tc>
          <w:tcPr>
            <w:tcW w:w="7049" w:type="dxa"/>
            <w:gridSpan w:val="6"/>
            <w:shd w:val="clear" w:color="auto" w:fill="auto"/>
          </w:tcPr>
          <w:p w14:paraId="090CABBE" w14:textId="55D9EA19" w:rsidR="00236DE2" w:rsidRPr="00954024" w:rsidRDefault="005703E0" w:rsidP="003D2FA6">
            <w:pPr>
              <w:spacing w:line="276" w:lineRule="auto"/>
              <w:jc w:val="both"/>
              <w:rPr>
                <w:rFonts w:ascii="Trebuchet MS" w:hAnsi="Trebuchet MS"/>
                <w:sz w:val="22"/>
                <w:szCs w:val="22"/>
              </w:rPr>
            </w:pPr>
            <w:r w:rsidRPr="00954024">
              <w:rPr>
                <w:rFonts w:ascii="Trebuchet MS" w:hAnsi="Trebuchet MS"/>
                <w:sz w:val="22"/>
                <w:szCs w:val="22"/>
              </w:rPr>
              <w:t xml:space="preserve">Nu este cazul. </w:t>
            </w:r>
          </w:p>
        </w:tc>
      </w:tr>
      <w:tr w:rsidR="00954024" w:rsidRPr="00954024" w14:paraId="6EBC7AC6" w14:textId="77777777" w:rsidTr="00251AD9">
        <w:trPr>
          <w:trHeight w:val="841"/>
        </w:trPr>
        <w:tc>
          <w:tcPr>
            <w:tcW w:w="3017" w:type="dxa"/>
            <w:gridSpan w:val="2"/>
          </w:tcPr>
          <w:p w14:paraId="201EBB8E" w14:textId="77777777" w:rsidR="00E316ED"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 xml:space="preserve">5. Alte acte normative </w:t>
            </w:r>
            <w:r w:rsidR="007A0CED" w:rsidRPr="00954024">
              <w:rPr>
                <w:rFonts w:ascii="Trebuchet MS" w:hAnsi="Trebuchet MS"/>
                <w:sz w:val="22"/>
                <w:szCs w:val="22"/>
              </w:rPr>
              <w:t>ș</w:t>
            </w:r>
            <w:r w:rsidRPr="00954024">
              <w:rPr>
                <w:rFonts w:ascii="Trebuchet MS" w:hAnsi="Trebuchet MS"/>
                <w:sz w:val="22"/>
                <w:szCs w:val="22"/>
              </w:rPr>
              <w:t>i/sau documente interna</w:t>
            </w:r>
            <w:r w:rsidR="007A0CED" w:rsidRPr="00954024">
              <w:rPr>
                <w:rFonts w:ascii="Trebuchet MS" w:hAnsi="Trebuchet MS"/>
                <w:sz w:val="22"/>
                <w:szCs w:val="22"/>
              </w:rPr>
              <w:t>ț</w:t>
            </w:r>
            <w:r w:rsidRPr="00954024">
              <w:rPr>
                <w:rFonts w:ascii="Trebuchet MS" w:hAnsi="Trebuchet MS"/>
                <w:sz w:val="22"/>
                <w:szCs w:val="22"/>
              </w:rPr>
              <w:t>ionale din care decurg angajamente</w:t>
            </w:r>
          </w:p>
        </w:tc>
        <w:tc>
          <w:tcPr>
            <w:tcW w:w="7049" w:type="dxa"/>
            <w:gridSpan w:val="6"/>
            <w:shd w:val="clear" w:color="auto" w:fill="auto"/>
          </w:tcPr>
          <w:p w14:paraId="560DE950" w14:textId="2874FF89" w:rsidR="00236DE2" w:rsidRPr="00954024" w:rsidRDefault="00C80E49" w:rsidP="003D2FA6">
            <w:pPr>
              <w:tabs>
                <w:tab w:val="center" w:pos="0"/>
              </w:tabs>
              <w:spacing w:line="276" w:lineRule="auto"/>
              <w:ind w:right="23"/>
              <w:jc w:val="both"/>
              <w:rPr>
                <w:rFonts w:ascii="Trebuchet MS" w:hAnsi="Trebuchet MS"/>
                <w:sz w:val="22"/>
                <w:szCs w:val="22"/>
              </w:rPr>
            </w:pPr>
            <w:r w:rsidRPr="00954024">
              <w:rPr>
                <w:rFonts w:ascii="Trebuchet MS" w:hAnsi="Trebuchet MS"/>
                <w:sz w:val="22"/>
                <w:szCs w:val="22"/>
              </w:rPr>
              <w:t xml:space="preserve">Nu este cazul. </w:t>
            </w:r>
          </w:p>
        </w:tc>
      </w:tr>
      <w:tr w:rsidR="00954024" w:rsidRPr="00954024" w14:paraId="02974BF2" w14:textId="77777777" w:rsidTr="00251AD9">
        <w:trPr>
          <w:trHeight w:val="411"/>
        </w:trPr>
        <w:tc>
          <w:tcPr>
            <w:tcW w:w="3017" w:type="dxa"/>
            <w:gridSpan w:val="2"/>
          </w:tcPr>
          <w:p w14:paraId="4FBF0087" w14:textId="77777777" w:rsidR="00E316ED"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6. Alte informa</w:t>
            </w:r>
            <w:r w:rsidR="007A0CED" w:rsidRPr="00954024">
              <w:rPr>
                <w:rFonts w:ascii="Trebuchet MS" w:hAnsi="Trebuchet MS"/>
                <w:sz w:val="22"/>
                <w:szCs w:val="22"/>
              </w:rPr>
              <w:t>ț</w:t>
            </w:r>
            <w:r w:rsidRPr="00954024">
              <w:rPr>
                <w:rFonts w:ascii="Trebuchet MS" w:hAnsi="Trebuchet MS"/>
                <w:sz w:val="22"/>
                <w:szCs w:val="22"/>
              </w:rPr>
              <w:t>ii</w:t>
            </w:r>
          </w:p>
        </w:tc>
        <w:tc>
          <w:tcPr>
            <w:tcW w:w="7049" w:type="dxa"/>
            <w:gridSpan w:val="6"/>
            <w:shd w:val="clear" w:color="auto" w:fill="auto"/>
          </w:tcPr>
          <w:p w14:paraId="6D842BF5"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Nu este cazul</w:t>
            </w:r>
            <w:r w:rsidR="00CC51DF" w:rsidRPr="00954024">
              <w:rPr>
                <w:rFonts w:ascii="Trebuchet MS" w:hAnsi="Trebuchet MS"/>
                <w:sz w:val="22"/>
                <w:szCs w:val="22"/>
              </w:rPr>
              <w:t>.</w:t>
            </w:r>
          </w:p>
        </w:tc>
      </w:tr>
      <w:tr w:rsidR="00954024" w:rsidRPr="00954024" w14:paraId="782AB01F" w14:textId="77777777" w:rsidTr="00251AD9">
        <w:trPr>
          <w:trHeight w:val="564"/>
        </w:trPr>
        <w:tc>
          <w:tcPr>
            <w:tcW w:w="10066" w:type="dxa"/>
            <w:gridSpan w:val="8"/>
          </w:tcPr>
          <w:p w14:paraId="3BB85829" w14:textId="77777777" w:rsidR="001940D0" w:rsidRPr="00954024" w:rsidRDefault="001940D0" w:rsidP="003D2FA6">
            <w:pPr>
              <w:spacing w:line="276" w:lineRule="auto"/>
              <w:jc w:val="center"/>
              <w:rPr>
                <w:rFonts w:ascii="Trebuchet MS" w:hAnsi="Trebuchet MS"/>
                <w:b/>
                <w:sz w:val="22"/>
                <w:szCs w:val="22"/>
              </w:rPr>
            </w:pPr>
          </w:p>
          <w:p w14:paraId="702E7235" w14:textId="6F3ABED8" w:rsidR="00080C0D" w:rsidRPr="00954024" w:rsidRDefault="00236DE2" w:rsidP="003D2FA6">
            <w:pPr>
              <w:spacing w:line="276" w:lineRule="auto"/>
              <w:jc w:val="center"/>
              <w:rPr>
                <w:rFonts w:ascii="Trebuchet MS" w:hAnsi="Trebuchet MS"/>
                <w:b/>
                <w:sz w:val="22"/>
                <w:szCs w:val="22"/>
              </w:rPr>
            </w:pPr>
            <w:r w:rsidRPr="00954024">
              <w:rPr>
                <w:rFonts w:ascii="Trebuchet MS" w:hAnsi="Trebuchet MS"/>
                <w:b/>
                <w:sz w:val="22"/>
                <w:szCs w:val="22"/>
              </w:rPr>
              <w:t>Sec</w:t>
            </w:r>
            <w:r w:rsidR="007A0CED" w:rsidRPr="00954024">
              <w:rPr>
                <w:rFonts w:ascii="Trebuchet MS" w:hAnsi="Trebuchet MS"/>
                <w:b/>
                <w:sz w:val="22"/>
                <w:szCs w:val="22"/>
              </w:rPr>
              <w:t>ț</w:t>
            </w:r>
            <w:r w:rsidRPr="00954024">
              <w:rPr>
                <w:rFonts w:ascii="Trebuchet MS" w:hAnsi="Trebuchet MS"/>
                <w:b/>
                <w:sz w:val="22"/>
                <w:szCs w:val="22"/>
              </w:rPr>
              <w:t>iunea a 6-a</w:t>
            </w:r>
          </w:p>
          <w:p w14:paraId="6453802E" w14:textId="77777777" w:rsidR="00F87335" w:rsidRPr="00954024" w:rsidRDefault="00236DE2" w:rsidP="003D2FA6">
            <w:pPr>
              <w:spacing w:line="276" w:lineRule="auto"/>
              <w:jc w:val="center"/>
              <w:rPr>
                <w:rFonts w:ascii="Trebuchet MS" w:hAnsi="Trebuchet MS"/>
                <w:b/>
                <w:sz w:val="22"/>
                <w:szCs w:val="22"/>
              </w:rPr>
            </w:pPr>
            <w:r w:rsidRPr="00954024">
              <w:rPr>
                <w:rFonts w:ascii="Trebuchet MS" w:hAnsi="Trebuchet MS"/>
                <w:b/>
                <w:sz w:val="22"/>
                <w:szCs w:val="22"/>
              </w:rPr>
              <w:t>Consultările efectuate în vederea elaborării proiectului de act normativ</w:t>
            </w:r>
          </w:p>
          <w:p w14:paraId="78A8A0B8" w14:textId="2A1AE1C1" w:rsidR="001940D0" w:rsidRPr="00954024" w:rsidRDefault="001940D0" w:rsidP="003D2FA6">
            <w:pPr>
              <w:spacing w:line="276" w:lineRule="auto"/>
              <w:jc w:val="center"/>
              <w:rPr>
                <w:rFonts w:ascii="Trebuchet MS" w:hAnsi="Trebuchet MS"/>
                <w:b/>
                <w:sz w:val="22"/>
                <w:szCs w:val="22"/>
              </w:rPr>
            </w:pPr>
          </w:p>
        </w:tc>
      </w:tr>
      <w:tr w:rsidR="00954024" w:rsidRPr="00954024" w14:paraId="5C7FE9FE" w14:textId="77777777" w:rsidTr="00251AD9">
        <w:tc>
          <w:tcPr>
            <w:tcW w:w="3017" w:type="dxa"/>
            <w:gridSpan w:val="2"/>
          </w:tcPr>
          <w:p w14:paraId="18B38A14" w14:textId="77777777" w:rsidR="00E316ED" w:rsidRPr="00954024" w:rsidRDefault="00236DE2" w:rsidP="003D2FA6">
            <w:pPr>
              <w:pStyle w:val="ListParagraph"/>
              <w:numPr>
                <w:ilvl w:val="0"/>
                <w:numId w:val="8"/>
              </w:numPr>
              <w:spacing w:line="276" w:lineRule="auto"/>
              <w:ind w:left="-41" w:firstLine="41"/>
              <w:jc w:val="both"/>
              <w:rPr>
                <w:rFonts w:ascii="Trebuchet MS" w:hAnsi="Trebuchet MS"/>
                <w:sz w:val="22"/>
                <w:szCs w:val="22"/>
              </w:rPr>
            </w:pPr>
            <w:r w:rsidRPr="00954024">
              <w:rPr>
                <w:rFonts w:ascii="Trebuchet MS" w:hAnsi="Trebuchet MS"/>
                <w:sz w:val="22"/>
                <w:szCs w:val="22"/>
              </w:rPr>
              <w:t>Informa</w:t>
            </w:r>
            <w:r w:rsidR="007A0CED" w:rsidRPr="00954024">
              <w:rPr>
                <w:rFonts w:ascii="Trebuchet MS" w:hAnsi="Trebuchet MS"/>
                <w:sz w:val="22"/>
                <w:szCs w:val="22"/>
              </w:rPr>
              <w:t>ț</w:t>
            </w:r>
            <w:r w:rsidRPr="00954024">
              <w:rPr>
                <w:rFonts w:ascii="Trebuchet MS" w:hAnsi="Trebuchet MS"/>
                <w:sz w:val="22"/>
                <w:szCs w:val="22"/>
              </w:rPr>
              <w:t>ii privind procesul de consultare cu organiza</w:t>
            </w:r>
            <w:r w:rsidR="007A0CED" w:rsidRPr="00954024">
              <w:rPr>
                <w:rFonts w:ascii="Trebuchet MS" w:hAnsi="Trebuchet MS"/>
                <w:sz w:val="22"/>
                <w:szCs w:val="22"/>
              </w:rPr>
              <w:t>ț</w:t>
            </w:r>
            <w:r w:rsidRPr="00954024">
              <w:rPr>
                <w:rFonts w:ascii="Trebuchet MS" w:hAnsi="Trebuchet MS"/>
                <w:sz w:val="22"/>
                <w:szCs w:val="22"/>
              </w:rPr>
              <w:t xml:space="preserve">ii neguvernamentale, institute de cercetare </w:t>
            </w:r>
            <w:r w:rsidR="007A0CED" w:rsidRPr="00954024">
              <w:rPr>
                <w:rFonts w:ascii="Trebuchet MS" w:hAnsi="Trebuchet MS"/>
                <w:sz w:val="22"/>
                <w:szCs w:val="22"/>
              </w:rPr>
              <w:t>ș</w:t>
            </w:r>
            <w:r w:rsidRPr="00954024">
              <w:rPr>
                <w:rFonts w:ascii="Trebuchet MS" w:hAnsi="Trebuchet MS"/>
                <w:sz w:val="22"/>
                <w:szCs w:val="22"/>
              </w:rPr>
              <w:t>i alte organisme implicate</w:t>
            </w:r>
          </w:p>
        </w:tc>
        <w:tc>
          <w:tcPr>
            <w:tcW w:w="7049" w:type="dxa"/>
            <w:gridSpan w:val="6"/>
            <w:shd w:val="clear" w:color="auto" w:fill="auto"/>
          </w:tcPr>
          <w:p w14:paraId="2D2AC2CC" w14:textId="77777777" w:rsidR="00236DE2" w:rsidRPr="00954024" w:rsidRDefault="00236DE2" w:rsidP="00C6139D">
            <w:pPr>
              <w:spacing w:line="276" w:lineRule="auto"/>
              <w:jc w:val="both"/>
              <w:rPr>
                <w:rFonts w:ascii="Trebuchet MS" w:hAnsi="Trebuchet MS"/>
                <w:sz w:val="22"/>
                <w:szCs w:val="22"/>
              </w:rPr>
            </w:pPr>
          </w:p>
        </w:tc>
      </w:tr>
      <w:tr w:rsidR="00954024" w:rsidRPr="00954024" w14:paraId="2DB47C4C" w14:textId="77777777" w:rsidTr="00251AD9">
        <w:tc>
          <w:tcPr>
            <w:tcW w:w="3017" w:type="dxa"/>
            <w:gridSpan w:val="2"/>
          </w:tcPr>
          <w:p w14:paraId="3240A5F7" w14:textId="77777777" w:rsidR="00E316ED"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2. Fundamentarea alegerii organiza</w:t>
            </w:r>
            <w:r w:rsidR="007A0CED" w:rsidRPr="00954024">
              <w:rPr>
                <w:rFonts w:ascii="Trebuchet MS" w:hAnsi="Trebuchet MS"/>
                <w:sz w:val="22"/>
                <w:szCs w:val="22"/>
              </w:rPr>
              <w:t>ț</w:t>
            </w:r>
            <w:r w:rsidRPr="00954024">
              <w:rPr>
                <w:rFonts w:ascii="Trebuchet MS" w:hAnsi="Trebuchet MS"/>
                <w:sz w:val="22"/>
                <w:szCs w:val="22"/>
              </w:rPr>
              <w:t xml:space="preserve">iilor cu care a avut loc consultarea, precum </w:t>
            </w:r>
            <w:r w:rsidR="007A0CED" w:rsidRPr="00954024">
              <w:rPr>
                <w:rFonts w:ascii="Trebuchet MS" w:hAnsi="Trebuchet MS"/>
                <w:sz w:val="22"/>
                <w:szCs w:val="22"/>
              </w:rPr>
              <w:t>ș</w:t>
            </w:r>
            <w:r w:rsidRPr="00954024">
              <w:rPr>
                <w:rFonts w:ascii="Trebuchet MS" w:hAnsi="Trebuchet MS"/>
                <w:sz w:val="22"/>
                <w:szCs w:val="22"/>
              </w:rPr>
              <w:t>i a modului în care activitatea acestor organiza</w:t>
            </w:r>
            <w:r w:rsidR="007A0CED" w:rsidRPr="00954024">
              <w:rPr>
                <w:rFonts w:ascii="Trebuchet MS" w:hAnsi="Trebuchet MS"/>
                <w:sz w:val="22"/>
                <w:szCs w:val="22"/>
              </w:rPr>
              <w:t>ț</w:t>
            </w:r>
            <w:r w:rsidRPr="00954024">
              <w:rPr>
                <w:rFonts w:ascii="Trebuchet MS" w:hAnsi="Trebuchet MS"/>
                <w:sz w:val="22"/>
                <w:szCs w:val="22"/>
              </w:rPr>
              <w:t>ii este legată de proiectul actului normativ</w:t>
            </w:r>
          </w:p>
        </w:tc>
        <w:tc>
          <w:tcPr>
            <w:tcW w:w="7049" w:type="dxa"/>
            <w:gridSpan w:val="6"/>
            <w:shd w:val="clear" w:color="auto" w:fill="auto"/>
          </w:tcPr>
          <w:p w14:paraId="752BD5C2"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Nu este cazul.</w:t>
            </w:r>
          </w:p>
        </w:tc>
      </w:tr>
      <w:tr w:rsidR="00954024" w:rsidRPr="00954024" w14:paraId="620E57E0" w14:textId="77777777" w:rsidTr="00251AD9">
        <w:tc>
          <w:tcPr>
            <w:tcW w:w="3017" w:type="dxa"/>
            <w:gridSpan w:val="2"/>
          </w:tcPr>
          <w:p w14:paraId="00113D2A" w14:textId="77777777" w:rsidR="00E316ED"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3. Consultările organizate cu autorită</w:t>
            </w:r>
            <w:r w:rsidR="007A0CED" w:rsidRPr="00954024">
              <w:rPr>
                <w:rFonts w:ascii="Trebuchet MS" w:hAnsi="Trebuchet MS"/>
                <w:sz w:val="22"/>
                <w:szCs w:val="22"/>
              </w:rPr>
              <w:t>ț</w:t>
            </w:r>
            <w:r w:rsidRPr="00954024">
              <w:rPr>
                <w:rFonts w:ascii="Trebuchet MS" w:hAnsi="Trebuchet MS"/>
                <w:sz w:val="22"/>
                <w:szCs w:val="22"/>
              </w:rPr>
              <w:t>ile administra</w:t>
            </w:r>
            <w:r w:rsidR="007A0CED" w:rsidRPr="00954024">
              <w:rPr>
                <w:rFonts w:ascii="Trebuchet MS" w:hAnsi="Trebuchet MS"/>
                <w:sz w:val="22"/>
                <w:szCs w:val="22"/>
              </w:rPr>
              <w:t>ț</w:t>
            </w:r>
            <w:r w:rsidRPr="00954024">
              <w:rPr>
                <w:rFonts w:ascii="Trebuchet MS" w:hAnsi="Trebuchet MS"/>
                <w:sz w:val="22"/>
                <w:szCs w:val="22"/>
              </w:rPr>
              <w:t>iei publice locale, în situa</w:t>
            </w:r>
            <w:r w:rsidR="007A0CED" w:rsidRPr="00954024">
              <w:rPr>
                <w:rFonts w:ascii="Trebuchet MS" w:hAnsi="Trebuchet MS"/>
                <w:sz w:val="22"/>
                <w:szCs w:val="22"/>
              </w:rPr>
              <w:t>ț</w:t>
            </w:r>
            <w:r w:rsidRPr="00954024">
              <w:rPr>
                <w:rFonts w:ascii="Trebuchet MS" w:hAnsi="Trebuchet MS"/>
                <w:sz w:val="22"/>
                <w:szCs w:val="22"/>
              </w:rPr>
              <w:t xml:space="preserve">ia în </w:t>
            </w:r>
            <w:r w:rsidRPr="00954024">
              <w:rPr>
                <w:rFonts w:ascii="Trebuchet MS" w:hAnsi="Trebuchet MS"/>
                <w:sz w:val="22"/>
                <w:szCs w:val="22"/>
              </w:rPr>
              <w:lastRenderedPageBreak/>
              <w:t>care proiectul de act normativ are ca obiect activită</w:t>
            </w:r>
            <w:r w:rsidR="007A0CED" w:rsidRPr="00954024">
              <w:rPr>
                <w:rFonts w:ascii="Trebuchet MS" w:hAnsi="Trebuchet MS"/>
                <w:sz w:val="22"/>
                <w:szCs w:val="22"/>
              </w:rPr>
              <w:t>ț</w:t>
            </w:r>
            <w:r w:rsidRPr="00954024">
              <w:rPr>
                <w:rFonts w:ascii="Trebuchet MS" w:hAnsi="Trebuchet MS"/>
                <w:sz w:val="22"/>
                <w:szCs w:val="22"/>
              </w:rPr>
              <w:t>i ale acestor autorită</w:t>
            </w:r>
            <w:r w:rsidR="007A0CED" w:rsidRPr="00954024">
              <w:rPr>
                <w:rFonts w:ascii="Trebuchet MS" w:hAnsi="Trebuchet MS"/>
                <w:sz w:val="22"/>
                <w:szCs w:val="22"/>
              </w:rPr>
              <w:t>ț</w:t>
            </w:r>
            <w:r w:rsidRPr="00954024">
              <w:rPr>
                <w:rFonts w:ascii="Trebuchet MS" w:hAnsi="Trebuchet MS"/>
                <w:sz w:val="22"/>
                <w:szCs w:val="22"/>
              </w:rPr>
              <w:t>i, în condi</w:t>
            </w:r>
            <w:r w:rsidR="007A0CED" w:rsidRPr="00954024">
              <w:rPr>
                <w:rFonts w:ascii="Trebuchet MS" w:hAnsi="Trebuchet MS"/>
                <w:sz w:val="22"/>
                <w:szCs w:val="22"/>
              </w:rPr>
              <w:t>ț</w:t>
            </w:r>
            <w:r w:rsidRPr="00954024">
              <w:rPr>
                <w:rFonts w:ascii="Trebuchet MS" w:hAnsi="Trebuchet MS"/>
                <w:sz w:val="22"/>
                <w:szCs w:val="22"/>
              </w:rPr>
              <w:t>iile Hotărârii Guvernului nr.521/2005 privind procedura de consultare a structurilor asociative ale autorită</w:t>
            </w:r>
            <w:r w:rsidR="007A0CED" w:rsidRPr="00954024">
              <w:rPr>
                <w:rFonts w:ascii="Trebuchet MS" w:hAnsi="Trebuchet MS"/>
                <w:sz w:val="22"/>
                <w:szCs w:val="22"/>
              </w:rPr>
              <w:t>ț</w:t>
            </w:r>
            <w:r w:rsidRPr="00954024">
              <w:rPr>
                <w:rFonts w:ascii="Trebuchet MS" w:hAnsi="Trebuchet MS"/>
                <w:sz w:val="22"/>
                <w:szCs w:val="22"/>
              </w:rPr>
              <w:t>ilor administra</w:t>
            </w:r>
            <w:r w:rsidR="007A0CED" w:rsidRPr="00954024">
              <w:rPr>
                <w:rFonts w:ascii="Trebuchet MS" w:hAnsi="Trebuchet MS"/>
                <w:sz w:val="22"/>
                <w:szCs w:val="22"/>
              </w:rPr>
              <w:t>ț</w:t>
            </w:r>
            <w:r w:rsidRPr="00954024">
              <w:rPr>
                <w:rFonts w:ascii="Trebuchet MS" w:hAnsi="Trebuchet MS"/>
                <w:sz w:val="22"/>
                <w:szCs w:val="22"/>
              </w:rPr>
              <w:t>iei publice locale la elaborarea proiectelor de acte normative</w:t>
            </w:r>
          </w:p>
        </w:tc>
        <w:tc>
          <w:tcPr>
            <w:tcW w:w="7049" w:type="dxa"/>
            <w:gridSpan w:val="6"/>
            <w:shd w:val="clear" w:color="auto" w:fill="auto"/>
          </w:tcPr>
          <w:p w14:paraId="306427A9"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lastRenderedPageBreak/>
              <w:t>Nu este cazul.</w:t>
            </w:r>
          </w:p>
          <w:p w14:paraId="0D52491A" w14:textId="77777777" w:rsidR="00236DE2" w:rsidRPr="00954024" w:rsidRDefault="00236DE2" w:rsidP="003D2FA6">
            <w:pPr>
              <w:spacing w:line="276" w:lineRule="auto"/>
              <w:jc w:val="both"/>
              <w:rPr>
                <w:rFonts w:ascii="Trebuchet MS" w:hAnsi="Trebuchet MS"/>
                <w:sz w:val="22"/>
                <w:szCs w:val="22"/>
              </w:rPr>
            </w:pPr>
          </w:p>
          <w:p w14:paraId="28CB2F3B" w14:textId="77777777" w:rsidR="00236DE2" w:rsidRPr="00954024" w:rsidRDefault="00236DE2" w:rsidP="003D2FA6">
            <w:pPr>
              <w:spacing w:line="276" w:lineRule="auto"/>
              <w:jc w:val="both"/>
              <w:rPr>
                <w:rFonts w:ascii="Trebuchet MS" w:hAnsi="Trebuchet MS"/>
                <w:sz w:val="22"/>
                <w:szCs w:val="22"/>
              </w:rPr>
            </w:pPr>
          </w:p>
          <w:p w14:paraId="15DFBA89" w14:textId="77777777" w:rsidR="00236DE2" w:rsidRPr="00954024" w:rsidRDefault="00236DE2" w:rsidP="003D2FA6">
            <w:pPr>
              <w:spacing w:line="276" w:lineRule="auto"/>
              <w:jc w:val="both"/>
              <w:rPr>
                <w:rFonts w:ascii="Trebuchet MS" w:hAnsi="Trebuchet MS"/>
                <w:sz w:val="22"/>
                <w:szCs w:val="22"/>
              </w:rPr>
            </w:pPr>
          </w:p>
          <w:p w14:paraId="4303D3EA" w14:textId="77777777" w:rsidR="00236DE2" w:rsidRPr="00954024" w:rsidRDefault="00236DE2" w:rsidP="003D2FA6">
            <w:pPr>
              <w:spacing w:line="276" w:lineRule="auto"/>
              <w:jc w:val="both"/>
              <w:rPr>
                <w:rFonts w:ascii="Trebuchet MS" w:hAnsi="Trebuchet MS"/>
                <w:sz w:val="22"/>
                <w:szCs w:val="22"/>
              </w:rPr>
            </w:pPr>
          </w:p>
          <w:p w14:paraId="04E5900D" w14:textId="77777777" w:rsidR="00236DE2" w:rsidRPr="00954024" w:rsidRDefault="00236DE2" w:rsidP="003D2FA6">
            <w:pPr>
              <w:spacing w:line="276" w:lineRule="auto"/>
              <w:jc w:val="both"/>
              <w:rPr>
                <w:rFonts w:ascii="Trebuchet MS" w:hAnsi="Trebuchet MS"/>
                <w:sz w:val="22"/>
                <w:szCs w:val="22"/>
              </w:rPr>
            </w:pPr>
          </w:p>
          <w:p w14:paraId="75D4069B" w14:textId="77777777" w:rsidR="00236DE2" w:rsidRPr="00954024" w:rsidRDefault="00236DE2" w:rsidP="003D2FA6">
            <w:pPr>
              <w:spacing w:line="276" w:lineRule="auto"/>
              <w:jc w:val="both"/>
              <w:rPr>
                <w:rFonts w:ascii="Trebuchet MS" w:hAnsi="Trebuchet MS"/>
                <w:sz w:val="22"/>
                <w:szCs w:val="22"/>
              </w:rPr>
            </w:pPr>
          </w:p>
        </w:tc>
      </w:tr>
      <w:tr w:rsidR="00954024" w:rsidRPr="00954024" w14:paraId="5C2D7B09" w14:textId="77777777" w:rsidTr="00251AD9">
        <w:tc>
          <w:tcPr>
            <w:tcW w:w="3017" w:type="dxa"/>
            <w:gridSpan w:val="2"/>
          </w:tcPr>
          <w:p w14:paraId="5B4E180C" w14:textId="77777777" w:rsidR="00E316ED"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lastRenderedPageBreak/>
              <w:t>4. Consultările desfă</w:t>
            </w:r>
            <w:r w:rsidR="007A0CED" w:rsidRPr="00954024">
              <w:rPr>
                <w:rFonts w:ascii="Trebuchet MS" w:hAnsi="Trebuchet MS"/>
                <w:sz w:val="22"/>
                <w:szCs w:val="22"/>
              </w:rPr>
              <w:t>ș</w:t>
            </w:r>
            <w:r w:rsidRPr="00954024">
              <w:rPr>
                <w:rFonts w:ascii="Trebuchet MS" w:hAnsi="Trebuchet MS"/>
                <w:sz w:val="22"/>
                <w:szCs w:val="22"/>
              </w:rPr>
              <w:t>urate în cadrul consiliilor interministeriale, în conformitate cu prevederile Hotărârii Guvernului nr.</w:t>
            </w:r>
            <w:r w:rsidR="0070012C" w:rsidRPr="00954024">
              <w:rPr>
                <w:rFonts w:ascii="Trebuchet MS" w:hAnsi="Trebuchet MS"/>
                <w:sz w:val="22"/>
                <w:szCs w:val="22"/>
              </w:rPr>
              <w:t xml:space="preserve"> </w:t>
            </w:r>
            <w:r w:rsidRPr="00954024">
              <w:rPr>
                <w:rFonts w:ascii="Trebuchet MS" w:hAnsi="Trebuchet MS"/>
                <w:sz w:val="22"/>
                <w:szCs w:val="22"/>
              </w:rPr>
              <w:t>750/2005 privind constituirea consiliilor interministeriale permanente</w:t>
            </w:r>
          </w:p>
        </w:tc>
        <w:tc>
          <w:tcPr>
            <w:tcW w:w="7049" w:type="dxa"/>
            <w:gridSpan w:val="6"/>
            <w:shd w:val="clear" w:color="auto" w:fill="auto"/>
          </w:tcPr>
          <w:p w14:paraId="5DFD5EDF"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Nu este cazul.</w:t>
            </w:r>
          </w:p>
        </w:tc>
      </w:tr>
      <w:tr w:rsidR="00954024" w:rsidRPr="00954024" w14:paraId="34A81837" w14:textId="77777777" w:rsidTr="00251AD9">
        <w:tc>
          <w:tcPr>
            <w:tcW w:w="3017" w:type="dxa"/>
            <w:gridSpan w:val="2"/>
          </w:tcPr>
          <w:p w14:paraId="57D5E2EE"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5. Informa</w:t>
            </w:r>
            <w:r w:rsidR="007A0CED" w:rsidRPr="00954024">
              <w:rPr>
                <w:rFonts w:ascii="Trebuchet MS" w:hAnsi="Trebuchet MS"/>
                <w:sz w:val="22"/>
                <w:szCs w:val="22"/>
              </w:rPr>
              <w:t>ț</w:t>
            </w:r>
            <w:r w:rsidRPr="00954024">
              <w:rPr>
                <w:rFonts w:ascii="Trebuchet MS" w:hAnsi="Trebuchet MS"/>
                <w:sz w:val="22"/>
                <w:szCs w:val="22"/>
              </w:rPr>
              <w:t>ii privind avizarea de către:</w:t>
            </w:r>
          </w:p>
          <w:p w14:paraId="436FBC6C"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a) Consiliul Legislativ</w:t>
            </w:r>
          </w:p>
          <w:p w14:paraId="309C4DA8"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 xml:space="preserve">b) Consiliul Suprem de Apărare a </w:t>
            </w:r>
            <w:r w:rsidR="007A0CED" w:rsidRPr="00954024">
              <w:rPr>
                <w:rFonts w:ascii="Trebuchet MS" w:hAnsi="Trebuchet MS"/>
                <w:sz w:val="22"/>
                <w:szCs w:val="22"/>
              </w:rPr>
              <w:t>Ț</w:t>
            </w:r>
            <w:r w:rsidRPr="00954024">
              <w:rPr>
                <w:rFonts w:ascii="Trebuchet MS" w:hAnsi="Trebuchet MS"/>
                <w:sz w:val="22"/>
                <w:szCs w:val="22"/>
              </w:rPr>
              <w:t>ării</w:t>
            </w:r>
          </w:p>
          <w:p w14:paraId="775BF860"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 xml:space="preserve">c) Consiliul Economic </w:t>
            </w:r>
            <w:r w:rsidR="007A0CED" w:rsidRPr="00954024">
              <w:rPr>
                <w:rFonts w:ascii="Trebuchet MS" w:hAnsi="Trebuchet MS"/>
                <w:sz w:val="22"/>
                <w:szCs w:val="22"/>
              </w:rPr>
              <w:t>ș</w:t>
            </w:r>
            <w:r w:rsidRPr="00954024">
              <w:rPr>
                <w:rFonts w:ascii="Trebuchet MS" w:hAnsi="Trebuchet MS"/>
                <w:sz w:val="22"/>
                <w:szCs w:val="22"/>
              </w:rPr>
              <w:t>i Social</w:t>
            </w:r>
          </w:p>
          <w:p w14:paraId="1E546C9E"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d) Consiliul Concuren</w:t>
            </w:r>
            <w:r w:rsidR="007A0CED" w:rsidRPr="00954024">
              <w:rPr>
                <w:rFonts w:ascii="Trebuchet MS" w:hAnsi="Trebuchet MS"/>
                <w:sz w:val="22"/>
                <w:szCs w:val="22"/>
              </w:rPr>
              <w:t>ț</w:t>
            </w:r>
            <w:r w:rsidRPr="00954024">
              <w:rPr>
                <w:rFonts w:ascii="Trebuchet MS" w:hAnsi="Trebuchet MS"/>
                <w:sz w:val="22"/>
                <w:szCs w:val="22"/>
              </w:rPr>
              <w:t>ei</w:t>
            </w:r>
          </w:p>
          <w:p w14:paraId="27D7B90D" w14:textId="77777777" w:rsidR="00E316ED"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e) Curtea de Conturi</w:t>
            </w:r>
          </w:p>
          <w:p w14:paraId="19E2DE6C" w14:textId="77777777" w:rsidR="00721BD1" w:rsidRPr="00954024" w:rsidRDefault="00721BD1" w:rsidP="003D2FA6">
            <w:pPr>
              <w:spacing w:line="276" w:lineRule="auto"/>
              <w:jc w:val="both"/>
              <w:rPr>
                <w:rFonts w:ascii="Trebuchet MS" w:hAnsi="Trebuchet MS"/>
                <w:sz w:val="22"/>
                <w:szCs w:val="22"/>
              </w:rPr>
            </w:pPr>
          </w:p>
        </w:tc>
        <w:tc>
          <w:tcPr>
            <w:tcW w:w="7049" w:type="dxa"/>
            <w:gridSpan w:val="6"/>
            <w:shd w:val="clear" w:color="auto" w:fill="auto"/>
          </w:tcPr>
          <w:p w14:paraId="2F7B9FA4" w14:textId="77777777" w:rsidR="00236DE2" w:rsidRPr="00954024" w:rsidRDefault="008D1D2F" w:rsidP="003D2FA6">
            <w:pPr>
              <w:spacing w:line="276" w:lineRule="auto"/>
              <w:jc w:val="both"/>
              <w:rPr>
                <w:rFonts w:ascii="Trebuchet MS" w:hAnsi="Trebuchet MS"/>
                <w:sz w:val="22"/>
                <w:szCs w:val="22"/>
                <w:highlight w:val="yellow"/>
              </w:rPr>
            </w:pPr>
            <w:r w:rsidRPr="00954024">
              <w:rPr>
                <w:rFonts w:ascii="Trebuchet MS" w:hAnsi="Trebuchet MS"/>
                <w:sz w:val="22"/>
                <w:szCs w:val="22"/>
              </w:rPr>
              <w:t>Proiectul necesită a</w:t>
            </w:r>
            <w:bookmarkStart w:id="2" w:name="_GoBack"/>
            <w:bookmarkEnd w:id="2"/>
            <w:r w:rsidRPr="00954024">
              <w:rPr>
                <w:rFonts w:ascii="Trebuchet MS" w:hAnsi="Trebuchet MS"/>
                <w:sz w:val="22"/>
                <w:szCs w:val="22"/>
              </w:rPr>
              <w:t>vizul</w:t>
            </w:r>
            <w:r w:rsidR="009C4C17" w:rsidRPr="00954024">
              <w:rPr>
                <w:rFonts w:ascii="Trebuchet MS" w:hAnsi="Trebuchet MS"/>
                <w:sz w:val="22"/>
                <w:szCs w:val="22"/>
              </w:rPr>
              <w:t xml:space="preserve"> </w:t>
            </w:r>
            <w:r w:rsidRPr="00954024">
              <w:rPr>
                <w:rFonts w:ascii="Trebuchet MS" w:hAnsi="Trebuchet MS"/>
                <w:sz w:val="22"/>
                <w:szCs w:val="22"/>
              </w:rPr>
              <w:t>Consiliului Legislativ.</w:t>
            </w:r>
          </w:p>
        </w:tc>
      </w:tr>
      <w:tr w:rsidR="00954024" w:rsidRPr="00954024" w14:paraId="06319433" w14:textId="77777777" w:rsidTr="00251AD9">
        <w:trPr>
          <w:trHeight w:val="281"/>
        </w:trPr>
        <w:tc>
          <w:tcPr>
            <w:tcW w:w="3017" w:type="dxa"/>
            <w:gridSpan w:val="2"/>
          </w:tcPr>
          <w:p w14:paraId="2FB5D451" w14:textId="77777777" w:rsidR="00E316ED"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6. Alte informa</w:t>
            </w:r>
            <w:r w:rsidR="007A0CED" w:rsidRPr="00954024">
              <w:rPr>
                <w:rFonts w:ascii="Trebuchet MS" w:hAnsi="Trebuchet MS"/>
                <w:sz w:val="22"/>
                <w:szCs w:val="22"/>
              </w:rPr>
              <w:t>ț</w:t>
            </w:r>
            <w:r w:rsidRPr="00954024">
              <w:rPr>
                <w:rFonts w:ascii="Trebuchet MS" w:hAnsi="Trebuchet MS"/>
                <w:sz w:val="22"/>
                <w:szCs w:val="22"/>
              </w:rPr>
              <w:t>ii</w:t>
            </w:r>
          </w:p>
        </w:tc>
        <w:tc>
          <w:tcPr>
            <w:tcW w:w="7049" w:type="dxa"/>
            <w:gridSpan w:val="6"/>
            <w:shd w:val="clear" w:color="auto" w:fill="auto"/>
          </w:tcPr>
          <w:p w14:paraId="6D9EF533"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Nu este cazul</w:t>
            </w:r>
            <w:r w:rsidR="006A1D9F" w:rsidRPr="00954024">
              <w:rPr>
                <w:rFonts w:ascii="Trebuchet MS" w:hAnsi="Trebuchet MS"/>
                <w:sz w:val="22"/>
                <w:szCs w:val="22"/>
              </w:rPr>
              <w:t>.</w:t>
            </w:r>
          </w:p>
        </w:tc>
      </w:tr>
      <w:tr w:rsidR="00954024" w:rsidRPr="00954024" w14:paraId="02E9C646" w14:textId="77777777" w:rsidTr="00251AD9">
        <w:trPr>
          <w:trHeight w:val="879"/>
        </w:trPr>
        <w:tc>
          <w:tcPr>
            <w:tcW w:w="10066" w:type="dxa"/>
            <w:gridSpan w:val="8"/>
          </w:tcPr>
          <w:p w14:paraId="4AF3347F" w14:textId="77777777" w:rsidR="001940D0" w:rsidRPr="00954024" w:rsidRDefault="001940D0" w:rsidP="003D2FA6">
            <w:pPr>
              <w:spacing w:line="276" w:lineRule="auto"/>
              <w:jc w:val="center"/>
              <w:rPr>
                <w:rFonts w:ascii="Trebuchet MS" w:hAnsi="Trebuchet MS"/>
                <w:b/>
                <w:sz w:val="22"/>
                <w:szCs w:val="22"/>
              </w:rPr>
            </w:pPr>
          </w:p>
          <w:p w14:paraId="5B55D127" w14:textId="72694118" w:rsidR="00080C0D" w:rsidRPr="00954024" w:rsidRDefault="00236DE2" w:rsidP="003D2FA6">
            <w:pPr>
              <w:spacing w:line="276" w:lineRule="auto"/>
              <w:jc w:val="center"/>
              <w:rPr>
                <w:rFonts w:ascii="Trebuchet MS" w:hAnsi="Trebuchet MS"/>
                <w:b/>
                <w:sz w:val="22"/>
                <w:szCs w:val="22"/>
              </w:rPr>
            </w:pPr>
            <w:r w:rsidRPr="00954024">
              <w:rPr>
                <w:rFonts w:ascii="Trebuchet MS" w:hAnsi="Trebuchet MS"/>
                <w:b/>
                <w:sz w:val="22"/>
                <w:szCs w:val="22"/>
              </w:rPr>
              <w:t>Sec</w:t>
            </w:r>
            <w:r w:rsidR="007A0CED" w:rsidRPr="00954024">
              <w:rPr>
                <w:rFonts w:ascii="Trebuchet MS" w:hAnsi="Trebuchet MS"/>
                <w:b/>
                <w:sz w:val="22"/>
                <w:szCs w:val="22"/>
              </w:rPr>
              <w:t>ț</w:t>
            </w:r>
            <w:r w:rsidRPr="00954024">
              <w:rPr>
                <w:rFonts w:ascii="Trebuchet MS" w:hAnsi="Trebuchet MS"/>
                <w:b/>
                <w:sz w:val="22"/>
                <w:szCs w:val="22"/>
              </w:rPr>
              <w:t>iunea a 7-a</w:t>
            </w:r>
          </w:p>
          <w:p w14:paraId="6573433F" w14:textId="77777777" w:rsidR="00330A96" w:rsidRPr="00954024" w:rsidRDefault="00236DE2" w:rsidP="003D2FA6">
            <w:pPr>
              <w:spacing w:line="276" w:lineRule="auto"/>
              <w:jc w:val="center"/>
              <w:rPr>
                <w:rFonts w:ascii="Trebuchet MS" w:hAnsi="Trebuchet MS"/>
                <w:b/>
                <w:sz w:val="22"/>
                <w:szCs w:val="22"/>
              </w:rPr>
            </w:pPr>
            <w:r w:rsidRPr="00954024">
              <w:rPr>
                <w:rFonts w:ascii="Trebuchet MS" w:hAnsi="Trebuchet MS"/>
                <w:b/>
                <w:sz w:val="22"/>
                <w:szCs w:val="22"/>
              </w:rPr>
              <w:t>Activită</w:t>
            </w:r>
            <w:r w:rsidR="007A0CED" w:rsidRPr="00954024">
              <w:rPr>
                <w:rFonts w:ascii="Trebuchet MS" w:hAnsi="Trebuchet MS"/>
                <w:b/>
                <w:sz w:val="22"/>
                <w:szCs w:val="22"/>
              </w:rPr>
              <w:t>ț</w:t>
            </w:r>
            <w:r w:rsidRPr="00954024">
              <w:rPr>
                <w:rFonts w:ascii="Trebuchet MS" w:hAnsi="Trebuchet MS"/>
                <w:b/>
                <w:sz w:val="22"/>
                <w:szCs w:val="22"/>
              </w:rPr>
              <w:t xml:space="preserve">i de informare publică privind elaborarea </w:t>
            </w:r>
            <w:r w:rsidR="007A0CED" w:rsidRPr="00954024">
              <w:rPr>
                <w:rFonts w:ascii="Trebuchet MS" w:hAnsi="Trebuchet MS"/>
                <w:b/>
                <w:sz w:val="22"/>
                <w:szCs w:val="22"/>
              </w:rPr>
              <w:t>ș</w:t>
            </w:r>
            <w:r w:rsidRPr="00954024">
              <w:rPr>
                <w:rFonts w:ascii="Trebuchet MS" w:hAnsi="Trebuchet MS"/>
                <w:b/>
                <w:sz w:val="22"/>
                <w:szCs w:val="22"/>
              </w:rPr>
              <w:t>i implementarea proiectului de act normativ</w:t>
            </w:r>
          </w:p>
          <w:p w14:paraId="08496664" w14:textId="6F31D2DC" w:rsidR="001940D0" w:rsidRPr="00954024" w:rsidRDefault="001940D0" w:rsidP="003D2FA6">
            <w:pPr>
              <w:spacing w:line="276" w:lineRule="auto"/>
              <w:jc w:val="center"/>
              <w:rPr>
                <w:rFonts w:ascii="Trebuchet MS" w:hAnsi="Trebuchet MS"/>
                <w:b/>
                <w:sz w:val="22"/>
                <w:szCs w:val="22"/>
              </w:rPr>
            </w:pPr>
          </w:p>
        </w:tc>
      </w:tr>
      <w:tr w:rsidR="00954024" w:rsidRPr="00954024" w14:paraId="6DB7AEDF" w14:textId="77777777" w:rsidTr="00251AD9">
        <w:tc>
          <w:tcPr>
            <w:tcW w:w="3017" w:type="dxa"/>
            <w:gridSpan w:val="2"/>
          </w:tcPr>
          <w:p w14:paraId="5D682AE4" w14:textId="77777777" w:rsidR="00E316ED" w:rsidRPr="00954024" w:rsidRDefault="00236DE2" w:rsidP="003D2FA6">
            <w:pPr>
              <w:pStyle w:val="ListParagraph"/>
              <w:numPr>
                <w:ilvl w:val="0"/>
                <w:numId w:val="7"/>
              </w:numPr>
              <w:tabs>
                <w:tab w:val="left" w:pos="0"/>
              </w:tabs>
              <w:spacing w:line="276" w:lineRule="auto"/>
              <w:ind w:left="0" w:firstLine="0"/>
              <w:jc w:val="both"/>
              <w:rPr>
                <w:rFonts w:ascii="Trebuchet MS" w:hAnsi="Trebuchet MS"/>
                <w:sz w:val="22"/>
                <w:szCs w:val="22"/>
              </w:rPr>
            </w:pPr>
            <w:r w:rsidRPr="00954024">
              <w:rPr>
                <w:rFonts w:ascii="Trebuchet MS" w:hAnsi="Trebuchet MS"/>
                <w:sz w:val="22"/>
                <w:szCs w:val="22"/>
              </w:rPr>
              <w:t>Informarea societă</w:t>
            </w:r>
            <w:r w:rsidR="007A0CED" w:rsidRPr="00954024">
              <w:rPr>
                <w:rFonts w:ascii="Trebuchet MS" w:hAnsi="Trebuchet MS"/>
                <w:sz w:val="22"/>
                <w:szCs w:val="22"/>
              </w:rPr>
              <w:t>ț</w:t>
            </w:r>
            <w:r w:rsidRPr="00954024">
              <w:rPr>
                <w:rFonts w:ascii="Trebuchet MS" w:hAnsi="Trebuchet MS"/>
                <w:sz w:val="22"/>
                <w:szCs w:val="22"/>
              </w:rPr>
              <w:t>ii civile cu privire la necesitatea elaborării proiectului de act normativ</w:t>
            </w:r>
          </w:p>
        </w:tc>
        <w:tc>
          <w:tcPr>
            <w:tcW w:w="7049" w:type="dxa"/>
            <w:gridSpan w:val="6"/>
            <w:shd w:val="clear" w:color="auto" w:fill="auto"/>
          </w:tcPr>
          <w:p w14:paraId="0E805E8B" w14:textId="7F4C8220" w:rsidR="0083353D" w:rsidRPr="00954024" w:rsidRDefault="00D975BB" w:rsidP="00C6139D">
            <w:pPr>
              <w:spacing w:line="276" w:lineRule="auto"/>
              <w:jc w:val="both"/>
              <w:rPr>
                <w:rFonts w:ascii="Trebuchet MS" w:hAnsi="Trebuchet MS"/>
                <w:sz w:val="22"/>
                <w:szCs w:val="22"/>
              </w:rPr>
            </w:pPr>
            <w:r>
              <w:rPr>
                <w:rFonts w:ascii="Trebuchet MS" w:hAnsi="Trebuchet MS"/>
                <w:sz w:val="22"/>
                <w:szCs w:val="22"/>
              </w:rPr>
              <w:t xml:space="preserve">Proiectul a fost </w:t>
            </w:r>
            <w:proofErr w:type="spellStart"/>
            <w:r>
              <w:rPr>
                <w:rFonts w:ascii="Trebuchet MS" w:hAnsi="Trebuchet MS"/>
                <w:sz w:val="22"/>
                <w:szCs w:val="22"/>
              </w:rPr>
              <w:t>afişat</w:t>
            </w:r>
            <w:proofErr w:type="spellEnd"/>
            <w:r>
              <w:rPr>
                <w:rFonts w:ascii="Trebuchet MS" w:hAnsi="Trebuchet MS"/>
                <w:sz w:val="22"/>
                <w:szCs w:val="22"/>
              </w:rPr>
              <w:t xml:space="preserve"> pe pagina de internet a Ministerului </w:t>
            </w:r>
            <w:proofErr w:type="spellStart"/>
            <w:r>
              <w:rPr>
                <w:rFonts w:ascii="Trebuchet MS" w:hAnsi="Trebuchet MS"/>
                <w:sz w:val="22"/>
                <w:szCs w:val="22"/>
              </w:rPr>
              <w:t>Justiţiei</w:t>
            </w:r>
            <w:proofErr w:type="spellEnd"/>
            <w:r>
              <w:rPr>
                <w:rFonts w:ascii="Trebuchet MS" w:hAnsi="Trebuchet MS"/>
                <w:sz w:val="22"/>
                <w:szCs w:val="22"/>
              </w:rPr>
              <w:t>.</w:t>
            </w:r>
          </w:p>
        </w:tc>
      </w:tr>
      <w:tr w:rsidR="00954024" w:rsidRPr="00954024" w14:paraId="5FB60FE7" w14:textId="77777777" w:rsidTr="00251AD9">
        <w:trPr>
          <w:trHeight w:val="272"/>
        </w:trPr>
        <w:tc>
          <w:tcPr>
            <w:tcW w:w="3017" w:type="dxa"/>
            <w:gridSpan w:val="2"/>
          </w:tcPr>
          <w:p w14:paraId="3ABC87F2" w14:textId="77777777" w:rsidR="00AE28D9" w:rsidRPr="00954024" w:rsidRDefault="00236DE2" w:rsidP="003D2FA6">
            <w:pPr>
              <w:tabs>
                <w:tab w:val="left" w:pos="432"/>
              </w:tabs>
              <w:spacing w:line="276" w:lineRule="auto"/>
              <w:jc w:val="both"/>
              <w:rPr>
                <w:rFonts w:ascii="Trebuchet MS" w:hAnsi="Trebuchet MS"/>
                <w:sz w:val="22"/>
                <w:szCs w:val="22"/>
              </w:rPr>
            </w:pPr>
            <w:r w:rsidRPr="00954024">
              <w:rPr>
                <w:rFonts w:ascii="Trebuchet MS" w:hAnsi="Trebuchet MS"/>
                <w:sz w:val="22"/>
                <w:szCs w:val="22"/>
              </w:rPr>
              <w:t>2. Informarea societă</w:t>
            </w:r>
            <w:r w:rsidR="007A0CED" w:rsidRPr="00954024">
              <w:rPr>
                <w:rFonts w:ascii="Trebuchet MS" w:hAnsi="Trebuchet MS"/>
                <w:sz w:val="22"/>
                <w:szCs w:val="22"/>
              </w:rPr>
              <w:t>ț</w:t>
            </w:r>
            <w:r w:rsidRPr="00954024">
              <w:rPr>
                <w:rFonts w:ascii="Trebuchet MS" w:hAnsi="Trebuchet MS"/>
                <w:sz w:val="22"/>
                <w:szCs w:val="22"/>
              </w:rPr>
              <w:t xml:space="preserve">ii civile cu privire la eventualul impact asupra </w:t>
            </w:r>
            <w:r w:rsidRPr="00954024">
              <w:rPr>
                <w:rFonts w:ascii="Trebuchet MS" w:hAnsi="Trebuchet MS"/>
                <w:sz w:val="22"/>
                <w:szCs w:val="22"/>
              </w:rPr>
              <w:lastRenderedPageBreak/>
              <w:t xml:space="preserve">mediului în urma implementării proiectului de act normativ, precum </w:t>
            </w:r>
            <w:r w:rsidR="007A0CED" w:rsidRPr="00954024">
              <w:rPr>
                <w:rFonts w:ascii="Trebuchet MS" w:hAnsi="Trebuchet MS"/>
                <w:sz w:val="22"/>
                <w:szCs w:val="22"/>
              </w:rPr>
              <w:t>ș</w:t>
            </w:r>
            <w:r w:rsidRPr="00954024">
              <w:rPr>
                <w:rFonts w:ascii="Trebuchet MS" w:hAnsi="Trebuchet MS"/>
                <w:sz w:val="22"/>
                <w:szCs w:val="22"/>
              </w:rPr>
              <w:t>i efectele asupra sănătă</w:t>
            </w:r>
            <w:r w:rsidR="007A0CED" w:rsidRPr="00954024">
              <w:rPr>
                <w:rFonts w:ascii="Trebuchet MS" w:hAnsi="Trebuchet MS"/>
                <w:sz w:val="22"/>
                <w:szCs w:val="22"/>
              </w:rPr>
              <w:t>ț</w:t>
            </w:r>
            <w:r w:rsidRPr="00954024">
              <w:rPr>
                <w:rFonts w:ascii="Trebuchet MS" w:hAnsi="Trebuchet MS"/>
                <w:sz w:val="22"/>
                <w:szCs w:val="22"/>
              </w:rPr>
              <w:t xml:space="preserve">ii </w:t>
            </w:r>
            <w:r w:rsidR="007A0CED" w:rsidRPr="00954024">
              <w:rPr>
                <w:rFonts w:ascii="Trebuchet MS" w:hAnsi="Trebuchet MS"/>
                <w:sz w:val="22"/>
                <w:szCs w:val="22"/>
              </w:rPr>
              <w:t>ș</w:t>
            </w:r>
            <w:r w:rsidRPr="00954024">
              <w:rPr>
                <w:rFonts w:ascii="Trebuchet MS" w:hAnsi="Trebuchet MS"/>
                <w:sz w:val="22"/>
                <w:szCs w:val="22"/>
              </w:rPr>
              <w:t>i securită</w:t>
            </w:r>
            <w:r w:rsidR="007A0CED" w:rsidRPr="00954024">
              <w:rPr>
                <w:rFonts w:ascii="Trebuchet MS" w:hAnsi="Trebuchet MS"/>
                <w:sz w:val="22"/>
                <w:szCs w:val="22"/>
              </w:rPr>
              <w:t>ț</w:t>
            </w:r>
            <w:r w:rsidRPr="00954024">
              <w:rPr>
                <w:rFonts w:ascii="Trebuchet MS" w:hAnsi="Trebuchet MS"/>
                <w:sz w:val="22"/>
                <w:szCs w:val="22"/>
              </w:rPr>
              <w:t>ii cetă</w:t>
            </w:r>
            <w:r w:rsidR="007A0CED" w:rsidRPr="00954024">
              <w:rPr>
                <w:rFonts w:ascii="Trebuchet MS" w:hAnsi="Trebuchet MS"/>
                <w:sz w:val="22"/>
                <w:szCs w:val="22"/>
              </w:rPr>
              <w:t>ț</w:t>
            </w:r>
            <w:r w:rsidRPr="00954024">
              <w:rPr>
                <w:rFonts w:ascii="Trebuchet MS" w:hAnsi="Trebuchet MS"/>
                <w:sz w:val="22"/>
                <w:szCs w:val="22"/>
              </w:rPr>
              <w:t>enilor sau diversită</w:t>
            </w:r>
            <w:r w:rsidR="007A0CED" w:rsidRPr="00954024">
              <w:rPr>
                <w:rFonts w:ascii="Trebuchet MS" w:hAnsi="Trebuchet MS"/>
                <w:sz w:val="22"/>
                <w:szCs w:val="22"/>
              </w:rPr>
              <w:t>ț</w:t>
            </w:r>
            <w:r w:rsidRPr="00954024">
              <w:rPr>
                <w:rFonts w:ascii="Trebuchet MS" w:hAnsi="Trebuchet MS"/>
                <w:sz w:val="22"/>
                <w:szCs w:val="22"/>
              </w:rPr>
              <w:t>ii biologice</w:t>
            </w:r>
          </w:p>
          <w:p w14:paraId="6DB8205C" w14:textId="77777777" w:rsidR="00721BD1" w:rsidRPr="00954024" w:rsidRDefault="00721BD1" w:rsidP="003D2FA6">
            <w:pPr>
              <w:tabs>
                <w:tab w:val="left" w:pos="432"/>
              </w:tabs>
              <w:spacing w:line="276" w:lineRule="auto"/>
              <w:jc w:val="both"/>
              <w:rPr>
                <w:rFonts w:ascii="Trebuchet MS" w:hAnsi="Trebuchet MS"/>
                <w:sz w:val="22"/>
                <w:szCs w:val="22"/>
              </w:rPr>
            </w:pPr>
          </w:p>
        </w:tc>
        <w:tc>
          <w:tcPr>
            <w:tcW w:w="7049" w:type="dxa"/>
            <w:gridSpan w:val="6"/>
            <w:shd w:val="clear" w:color="auto" w:fill="auto"/>
          </w:tcPr>
          <w:p w14:paraId="4BBE5445"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lastRenderedPageBreak/>
              <w:t>Nu este cazul.</w:t>
            </w:r>
          </w:p>
          <w:p w14:paraId="5FB3B5CE" w14:textId="77777777" w:rsidR="00236DE2" w:rsidRPr="00954024" w:rsidRDefault="00236DE2" w:rsidP="003D2FA6">
            <w:pPr>
              <w:spacing w:line="276" w:lineRule="auto"/>
              <w:jc w:val="both"/>
              <w:rPr>
                <w:rFonts w:ascii="Trebuchet MS" w:hAnsi="Trebuchet MS"/>
                <w:sz w:val="22"/>
                <w:szCs w:val="22"/>
              </w:rPr>
            </w:pPr>
          </w:p>
          <w:p w14:paraId="0C527868" w14:textId="77777777" w:rsidR="00236DE2" w:rsidRPr="00954024" w:rsidRDefault="00236DE2" w:rsidP="003D2FA6">
            <w:pPr>
              <w:spacing w:line="276" w:lineRule="auto"/>
              <w:jc w:val="both"/>
              <w:rPr>
                <w:rFonts w:ascii="Trebuchet MS" w:hAnsi="Trebuchet MS"/>
                <w:sz w:val="22"/>
                <w:szCs w:val="22"/>
              </w:rPr>
            </w:pPr>
          </w:p>
          <w:p w14:paraId="52E1D5B8" w14:textId="77777777" w:rsidR="00236DE2" w:rsidRPr="00954024" w:rsidRDefault="00236DE2" w:rsidP="003D2FA6">
            <w:pPr>
              <w:spacing w:line="276" w:lineRule="auto"/>
              <w:jc w:val="both"/>
              <w:rPr>
                <w:rFonts w:ascii="Trebuchet MS" w:hAnsi="Trebuchet MS"/>
                <w:sz w:val="22"/>
                <w:szCs w:val="22"/>
              </w:rPr>
            </w:pPr>
          </w:p>
          <w:p w14:paraId="3CD0C691" w14:textId="77777777" w:rsidR="00236DE2" w:rsidRPr="00954024" w:rsidRDefault="00236DE2" w:rsidP="003D2FA6">
            <w:pPr>
              <w:spacing w:line="276" w:lineRule="auto"/>
              <w:jc w:val="both"/>
              <w:rPr>
                <w:rFonts w:ascii="Trebuchet MS" w:hAnsi="Trebuchet MS"/>
                <w:sz w:val="22"/>
                <w:szCs w:val="22"/>
              </w:rPr>
            </w:pPr>
          </w:p>
          <w:p w14:paraId="305E7089" w14:textId="77777777" w:rsidR="00236DE2" w:rsidRPr="00954024" w:rsidRDefault="00236DE2" w:rsidP="003D2FA6">
            <w:pPr>
              <w:spacing w:line="276" w:lineRule="auto"/>
              <w:jc w:val="both"/>
              <w:rPr>
                <w:rFonts w:ascii="Trebuchet MS" w:hAnsi="Trebuchet MS"/>
                <w:sz w:val="22"/>
                <w:szCs w:val="22"/>
              </w:rPr>
            </w:pPr>
          </w:p>
          <w:p w14:paraId="320FF2AA" w14:textId="77777777" w:rsidR="00236DE2" w:rsidRPr="00954024" w:rsidRDefault="00236DE2" w:rsidP="003D2FA6">
            <w:pPr>
              <w:spacing w:line="276" w:lineRule="auto"/>
              <w:jc w:val="both"/>
              <w:rPr>
                <w:rFonts w:ascii="Trebuchet MS" w:hAnsi="Trebuchet MS"/>
                <w:sz w:val="22"/>
                <w:szCs w:val="22"/>
              </w:rPr>
            </w:pPr>
          </w:p>
          <w:p w14:paraId="28DD34C2" w14:textId="77777777" w:rsidR="00236DE2" w:rsidRPr="00954024" w:rsidRDefault="00236DE2" w:rsidP="003D2FA6">
            <w:pPr>
              <w:spacing w:line="276" w:lineRule="auto"/>
              <w:jc w:val="both"/>
              <w:rPr>
                <w:rFonts w:ascii="Trebuchet MS" w:hAnsi="Trebuchet MS"/>
                <w:sz w:val="22"/>
                <w:szCs w:val="22"/>
              </w:rPr>
            </w:pPr>
          </w:p>
          <w:p w14:paraId="493DB784" w14:textId="77777777" w:rsidR="00236DE2" w:rsidRPr="00954024" w:rsidRDefault="00236DE2" w:rsidP="003D2FA6">
            <w:pPr>
              <w:spacing w:line="276" w:lineRule="auto"/>
              <w:jc w:val="both"/>
              <w:rPr>
                <w:rFonts w:ascii="Trebuchet MS" w:hAnsi="Trebuchet MS"/>
                <w:sz w:val="22"/>
                <w:szCs w:val="22"/>
              </w:rPr>
            </w:pPr>
          </w:p>
        </w:tc>
      </w:tr>
      <w:tr w:rsidR="00954024" w:rsidRPr="00954024" w14:paraId="034580B1" w14:textId="77777777" w:rsidTr="00251AD9">
        <w:trPr>
          <w:trHeight w:val="298"/>
        </w:trPr>
        <w:tc>
          <w:tcPr>
            <w:tcW w:w="3017" w:type="dxa"/>
            <w:gridSpan w:val="2"/>
          </w:tcPr>
          <w:p w14:paraId="668CFFA9" w14:textId="77777777" w:rsidR="00236DE2"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lastRenderedPageBreak/>
              <w:t>3. Alte informa</w:t>
            </w:r>
            <w:r w:rsidR="007A0CED" w:rsidRPr="00954024">
              <w:rPr>
                <w:rFonts w:ascii="Trebuchet MS" w:hAnsi="Trebuchet MS"/>
                <w:sz w:val="22"/>
                <w:szCs w:val="22"/>
              </w:rPr>
              <w:t>ț</w:t>
            </w:r>
            <w:r w:rsidRPr="00954024">
              <w:rPr>
                <w:rFonts w:ascii="Trebuchet MS" w:hAnsi="Trebuchet MS"/>
                <w:sz w:val="22"/>
                <w:szCs w:val="22"/>
              </w:rPr>
              <w:t>ii</w:t>
            </w:r>
          </w:p>
        </w:tc>
        <w:tc>
          <w:tcPr>
            <w:tcW w:w="7049" w:type="dxa"/>
            <w:gridSpan w:val="6"/>
            <w:shd w:val="clear" w:color="auto" w:fill="auto"/>
          </w:tcPr>
          <w:p w14:paraId="4A38E211" w14:textId="77777777" w:rsidR="00E316ED"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Nu este cazul</w:t>
            </w:r>
            <w:r w:rsidR="006A1D9F" w:rsidRPr="00954024">
              <w:rPr>
                <w:rFonts w:ascii="Trebuchet MS" w:hAnsi="Trebuchet MS"/>
                <w:sz w:val="22"/>
                <w:szCs w:val="22"/>
              </w:rPr>
              <w:t>.</w:t>
            </w:r>
          </w:p>
        </w:tc>
      </w:tr>
      <w:tr w:rsidR="00954024" w:rsidRPr="00954024" w14:paraId="4D944453" w14:textId="77777777" w:rsidTr="00251AD9">
        <w:trPr>
          <w:trHeight w:val="607"/>
        </w:trPr>
        <w:tc>
          <w:tcPr>
            <w:tcW w:w="10066" w:type="dxa"/>
            <w:gridSpan w:val="8"/>
          </w:tcPr>
          <w:p w14:paraId="012B0C1B" w14:textId="77777777" w:rsidR="001940D0" w:rsidRPr="00954024" w:rsidRDefault="001940D0" w:rsidP="003D2FA6">
            <w:pPr>
              <w:spacing w:line="276" w:lineRule="auto"/>
              <w:jc w:val="center"/>
              <w:rPr>
                <w:rFonts w:ascii="Trebuchet MS" w:hAnsi="Trebuchet MS"/>
                <w:b/>
                <w:sz w:val="22"/>
                <w:szCs w:val="22"/>
              </w:rPr>
            </w:pPr>
          </w:p>
          <w:p w14:paraId="0386C483" w14:textId="11E7B583" w:rsidR="00080C0D" w:rsidRPr="00954024" w:rsidRDefault="00236DE2" w:rsidP="003D2FA6">
            <w:pPr>
              <w:spacing w:line="276" w:lineRule="auto"/>
              <w:jc w:val="center"/>
              <w:rPr>
                <w:rFonts w:ascii="Trebuchet MS" w:hAnsi="Trebuchet MS"/>
                <w:b/>
                <w:sz w:val="22"/>
                <w:szCs w:val="22"/>
              </w:rPr>
            </w:pPr>
            <w:r w:rsidRPr="00954024">
              <w:rPr>
                <w:rFonts w:ascii="Trebuchet MS" w:hAnsi="Trebuchet MS"/>
                <w:b/>
                <w:sz w:val="22"/>
                <w:szCs w:val="22"/>
              </w:rPr>
              <w:t>Sec</w:t>
            </w:r>
            <w:r w:rsidR="007A0CED" w:rsidRPr="00954024">
              <w:rPr>
                <w:rFonts w:ascii="Trebuchet MS" w:hAnsi="Trebuchet MS"/>
                <w:b/>
                <w:sz w:val="22"/>
                <w:szCs w:val="22"/>
              </w:rPr>
              <w:t>ț</w:t>
            </w:r>
            <w:r w:rsidRPr="00954024">
              <w:rPr>
                <w:rFonts w:ascii="Trebuchet MS" w:hAnsi="Trebuchet MS"/>
                <w:b/>
                <w:sz w:val="22"/>
                <w:szCs w:val="22"/>
              </w:rPr>
              <w:t>iunea a 8-a</w:t>
            </w:r>
          </w:p>
          <w:p w14:paraId="110D69C5" w14:textId="77777777" w:rsidR="00721BD1" w:rsidRPr="00954024" w:rsidRDefault="00236DE2" w:rsidP="003D2FA6">
            <w:pPr>
              <w:spacing w:line="276" w:lineRule="auto"/>
              <w:jc w:val="center"/>
              <w:rPr>
                <w:rFonts w:ascii="Trebuchet MS" w:hAnsi="Trebuchet MS"/>
                <w:b/>
                <w:sz w:val="22"/>
                <w:szCs w:val="22"/>
              </w:rPr>
            </w:pPr>
            <w:r w:rsidRPr="00954024">
              <w:rPr>
                <w:rFonts w:ascii="Trebuchet MS" w:hAnsi="Trebuchet MS"/>
                <w:b/>
                <w:sz w:val="22"/>
                <w:szCs w:val="22"/>
              </w:rPr>
              <w:t>Măsuri de implementare</w:t>
            </w:r>
          </w:p>
          <w:p w14:paraId="6FF2B846" w14:textId="6B7C0D0C" w:rsidR="001940D0" w:rsidRPr="00954024" w:rsidRDefault="001940D0" w:rsidP="003D2FA6">
            <w:pPr>
              <w:spacing w:line="276" w:lineRule="auto"/>
              <w:jc w:val="center"/>
              <w:rPr>
                <w:rFonts w:ascii="Trebuchet MS" w:hAnsi="Trebuchet MS"/>
                <w:b/>
                <w:sz w:val="22"/>
                <w:szCs w:val="22"/>
              </w:rPr>
            </w:pPr>
          </w:p>
        </w:tc>
      </w:tr>
      <w:tr w:rsidR="00954024" w:rsidRPr="00954024" w14:paraId="2067D498" w14:textId="77777777" w:rsidTr="00251AD9">
        <w:trPr>
          <w:trHeight w:val="800"/>
        </w:trPr>
        <w:tc>
          <w:tcPr>
            <w:tcW w:w="3017" w:type="dxa"/>
            <w:gridSpan w:val="2"/>
          </w:tcPr>
          <w:p w14:paraId="4ED8D653" w14:textId="35F3944B" w:rsidR="00721BD1"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1. Măsurile de punere în aplicare a proiectului de act normativ de către autorită</w:t>
            </w:r>
            <w:r w:rsidR="007A0CED" w:rsidRPr="00954024">
              <w:rPr>
                <w:rFonts w:ascii="Trebuchet MS" w:hAnsi="Trebuchet MS"/>
                <w:sz w:val="22"/>
                <w:szCs w:val="22"/>
              </w:rPr>
              <w:t>ț</w:t>
            </w:r>
            <w:r w:rsidRPr="00954024">
              <w:rPr>
                <w:rFonts w:ascii="Trebuchet MS" w:hAnsi="Trebuchet MS"/>
                <w:sz w:val="22"/>
                <w:szCs w:val="22"/>
              </w:rPr>
              <w:t>ile administra</w:t>
            </w:r>
            <w:r w:rsidR="007A0CED" w:rsidRPr="00954024">
              <w:rPr>
                <w:rFonts w:ascii="Trebuchet MS" w:hAnsi="Trebuchet MS"/>
                <w:sz w:val="22"/>
                <w:szCs w:val="22"/>
              </w:rPr>
              <w:t>ț</w:t>
            </w:r>
            <w:r w:rsidRPr="00954024">
              <w:rPr>
                <w:rFonts w:ascii="Trebuchet MS" w:hAnsi="Trebuchet MS"/>
                <w:sz w:val="22"/>
                <w:szCs w:val="22"/>
              </w:rPr>
              <w:t xml:space="preserve">iei publice centrale </w:t>
            </w:r>
            <w:r w:rsidR="007A0CED" w:rsidRPr="00954024">
              <w:rPr>
                <w:rFonts w:ascii="Trebuchet MS" w:hAnsi="Trebuchet MS"/>
                <w:sz w:val="22"/>
                <w:szCs w:val="22"/>
              </w:rPr>
              <w:t>ș</w:t>
            </w:r>
            <w:r w:rsidRPr="00954024">
              <w:rPr>
                <w:rFonts w:ascii="Trebuchet MS" w:hAnsi="Trebuchet MS"/>
                <w:sz w:val="22"/>
                <w:szCs w:val="22"/>
              </w:rPr>
              <w:t>i/sau locale – înfiin</w:t>
            </w:r>
            <w:r w:rsidR="007A0CED" w:rsidRPr="00954024">
              <w:rPr>
                <w:rFonts w:ascii="Trebuchet MS" w:hAnsi="Trebuchet MS"/>
                <w:sz w:val="22"/>
                <w:szCs w:val="22"/>
              </w:rPr>
              <w:t>ț</w:t>
            </w:r>
            <w:r w:rsidRPr="00954024">
              <w:rPr>
                <w:rFonts w:ascii="Trebuchet MS" w:hAnsi="Trebuchet MS"/>
                <w:sz w:val="22"/>
                <w:szCs w:val="22"/>
              </w:rPr>
              <w:t>area unor noi organisme sau extinderea competen</w:t>
            </w:r>
            <w:r w:rsidR="007A0CED" w:rsidRPr="00954024">
              <w:rPr>
                <w:rFonts w:ascii="Trebuchet MS" w:hAnsi="Trebuchet MS"/>
                <w:sz w:val="22"/>
                <w:szCs w:val="22"/>
              </w:rPr>
              <w:t>ț</w:t>
            </w:r>
            <w:r w:rsidRPr="00954024">
              <w:rPr>
                <w:rFonts w:ascii="Trebuchet MS" w:hAnsi="Trebuchet MS"/>
                <w:sz w:val="22"/>
                <w:szCs w:val="22"/>
              </w:rPr>
              <w:t>elor institu</w:t>
            </w:r>
            <w:r w:rsidR="007A0CED" w:rsidRPr="00954024">
              <w:rPr>
                <w:rFonts w:ascii="Trebuchet MS" w:hAnsi="Trebuchet MS"/>
                <w:sz w:val="22"/>
                <w:szCs w:val="22"/>
              </w:rPr>
              <w:t>ț</w:t>
            </w:r>
            <w:r w:rsidRPr="00954024">
              <w:rPr>
                <w:rFonts w:ascii="Trebuchet MS" w:hAnsi="Trebuchet MS"/>
                <w:sz w:val="22"/>
                <w:szCs w:val="22"/>
              </w:rPr>
              <w:t>iilor existente</w:t>
            </w:r>
          </w:p>
        </w:tc>
        <w:tc>
          <w:tcPr>
            <w:tcW w:w="7049" w:type="dxa"/>
            <w:gridSpan w:val="6"/>
            <w:shd w:val="clear" w:color="auto" w:fill="auto"/>
          </w:tcPr>
          <w:p w14:paraId="6FA318EC" w14:textId="77777777" w:rsidR="00236DE2" w:rsidRPr="00954024" w:rsidRDefault="00236DE2" w:rsidP="003D2FA6">
            <w:pPr>
              <w:spacing w:line="276" w:lineRule="auto"/>
              <w:jc w:val="both"/>
              <w:rPr>
                <w:rFonts w:ascii="Trebuchet MS" w:hAnsi="Trebuchet MS"/>
                <w:sz w:val="22"/>
                <w:szCs w:val="22"/>
              </w:rPr>
            </w:pPr>
          </w:p>
          <w:p w14:paraId="5F000FB7" w14:textId="77777777" w:rsidR="00885B29" w:rsidRPr="00954024" w:rsidRDefault="00885B29" w:rsidP="003D2FA6">
            <w:pPr>
              <w:spacing w:line="276" w:lineRule="auto"/>
              <w:jc w:val="both"/>
              <w:rPr>
                <w:rFonts w:ascii="Trebuchet MS" w:hAnsi="Trebuchet MS"/>
                <w:sz w:val="22"/>
                <w:szCs w:val="22"/>
              </w:rPr>
            </w:pPr>
          </w:p>
        </w:tc>
      </w:tr>
      <w:tr w:rsidR="00954024" w:rsidRPr="00954024" w14:paraId="4813F402" w14:textId="77777777" w:rsidTr="00251AD9">
        <w:tc>
          <w:tcPr>
            <w:tcW w:w="3017" w:type="dxa"/>
            <w:gridSpan w:val="2"/>
          </w:tcPr>
          <w:p w14:paraId="4A53A163" w14:textId="77777777" w:rsidR="00885B29"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2. Alte informa</w:t>
            </w:r>
            <w:r w:rsidR="007A0CED" w:rsidRPr="00954024">
              <w:rPr>
                <w:rFonts w:ascii="Trebuchet MS" w:hAnsi="Trebuchet MS"/>
                <w:sz w:val="22"/>
                <w:szCs w:val="22"/>
              </w:rPr>
              <w:t>ț</w:t>
            </w:r>
            <w:r w:rsidRPr="00954024">
              <w:rPr>
                <w:rFonts w:ascii="Trebuchet MS" w:hAnsi="Trebuchet MS"/>
                <w:sz w:val="22"/>
                <w:szCs w:val="22"/>
              </w:rPr>
              <w:t>ii</w:t>
            </w:r>
          </w:p>
        </w:tc>
        <w:tc>
          <w:tcPr>
            <w:tcW w:w="7049" w:type="dxa"/>
            <w:gridSpan w:val="6"/>
            <w:shd w:val="clear" w:color="auto" w:fill="auto"/>
          </w:tcPr>
          <w:p w14:paraId="05632876" w14:textId="77777777" w:rsidR="00885B29" w:rsidRPr="00954024" w:rsidRDefault="00236DE2" w:rsidP="003D2FA6">
            <w:pPr>
              <w:spacing w:line="276" w:lineRule="auto"/>
              <w:jc w:val="both"/>
              <w:rPr>
                <w:rFonts w:ascii="Trebuchet MS" w:hAnsi="Trebuchet MS"/>
                <w:sz w:val="22"/>
                <w:szCs w:val="22"/>
              </w:rPr>
            </w:pPr>
            <w:r w:rsidRPr="00954024">
              <w:rPr>
                <w:rFonts w:ascii="Trebuchet MS" w:hAnsi="Trebuchet MS"/>
                <w:sz w:val="22"/>
                <w:szCs w:val="22"/>
              </w:rPr>
              <w:t>Nu este cazul</w:t>
            </w:r>
            <w:r w:rsidR="00BE64B1" w:rsidRPr="00954024">
              <w:rPr>
                <w:rFonts w:ascii="Trebuchet MS" w:hAnsi="Trebuchet MS"/>
                <w:sz w:val="22"/>
                <w:szCs w:val="22"/>
              </w:rPr>
              <w:t>.</w:t>
            </w:r>
          </w:p>
        </w:tc>
      </w:tr>
    </w:tbl>
    <w:p w14:paraId="20DF2F12" w14:textId="77777777" w:rsidR="001B1754" w:rsidRPr="00954024" w:rsidRDefault="001B1754" w:rsidP="003D2FA6">
      <w:pPr>
        <w:spacing w:line="276" w:lineRule="auto"/>
        <w:jc w:val="both"/>
        <w:rPr>
          <w:rFonts w:ascii="Trebuchet MS" w:hAnsi="Trebuchet MS"/>
          <w:sz w:val="22"/>
          <w:szCs w:val="22"/>
        </w:rPr>
      </w:pPr>
    </w:p>
    <w:p w14:paraId="3DA1F97A" w14:textId="7CD09D23" w:rsidR="007A6B7B" w:rsidRPr="00954024" w:rsidRDefault="00AB2B32" w:rsidP="001940D0">
      <w:pPr>
        <w:spacing w:line="276" w:lineRule="auto"/>
        <w:ind w:left="-426"/>
        <w:jc w:val="both"/>
        <w:rPr>
          <w:rFonts w:ascii="Trebuchet MS" w:hAnsi="Trebuchet MS"/>
          <w:b/>
          <w:sz w:val="22"/>
          <w:szCs w:val="22"/>
          <w:lang w:val="en-US"/>
        </w:rPr>
      </w:pPr>
      <w:r w:rsidRPr="00954024">
        <w:rPr>
          <w:rFonts w:ascii="Trebuchet MS" w:hAnsi="Trebuchet MS"/>
          <w:sz w:val="22"/>
          <w:szCs w:val="22"/>
        </w:rPr>
        <w:t>Fa</w:t>
      </w:r>
      <w:r w:rsidR="007A0CED" w:rsidRPr="00954024">
        <w:rPr>
          <w:rFonts w:ascii="Trebuchet MS" w:hAnsi="Trebuchet MS"/>
          <w:sz w:val="22"/>
          <w:szCs w:val="22"/>
        </w:rPr>
        <w:t>ț</w:t>
      </w:r>
      <w:r w:rsidRPr="00954024">
        <w:rPr>
          <w:rFonts w:ascii="Trebuchet MS" w:hAnsi="Trebuchet MS"/>
          <w:sz w:val="22"/>
          <w:szCs w:val="22"/>
        </w:rPr>
        <w:t>ă de cele prezentate, a fost elaborat</w:t>
      </w:r>
      <w:r w:rsidR="005806D2" w:rsidRPr="00954024">
        <w:rPr>
          <w:rFonts w:ascii="Trebuchet MS" w:hAnsi="Trebuchet MS"/>
          <w:sz w:val="22"/>
          <w:szCs w:val="22"/>
        </w:rPr>
        <w:t xml:space="preserve"> </w:t>
      </w:r>
      <w:r w:rsidR="00AF54AB" w:rsidRPr="00954024">
        <w:rPr>
          <w:rFonts w:ascii="Trebuchet MS" w:hAnsi="Trebuchet MS"/>
          <w:sz w:val="22"/>
          <w:szCs w:val="22"/>
        </w:rPr>
        <w:t>prezent</w:t>
      </w:r>
      <w:r w:rsidR="00D50BA7" w:rsidRPr="00954024">
        <w:rPr>
          <w:rFonts w:ascii="Trebuchet MS" w:hAnsi="Trebuchet MS"/>
          <w:sz w:val="22"/>
          <w:szCs w:val="22"/>
        </w:rPr>
        <w:t xml:space="preserve">ul proiect de </w:t>
      </w:r>
      <w:r w:rsidR="001940D0" w:rsidRPr="00954024">
        <w:rPr>
          <w:rFonts w:ascii="Trebuchet MS" w:hAnsi="Trebuchet MS"/>
          <w:b/>
          <w:sz w:val="22"/>
          <w:szCs w:val="22"/>
        </w:rPr>
        <w:t>Lege privind unele măsuri temporare pentru prelungirea aplicării și adaptarea unor măsuri instituite pe durata stării de alertă determinate de pandemia de COVID-19 pentru instituțiile din domeniul justiției</w:t>
      </w:r>
      <w:r w:rsidR="006A1D9F" w:rsidRPr="00954024">
        <w:rPr>
          <w:rFonts w:ascii="Trebuchet MS" w:hAnsi="Trebuchet MS"/>
          <w:bCs/>
          <w:sz w:val="22"/>
          <w:szCs w:val="22"/>
        </w:rPr>
        <w:t xml:space="preserve">, </w:t>
      </w:r>
      <w:r w:rsidRPr="00954024">
        <w:rPr>
          <w:rFonts w:ascii="Trebuchet MS" w:hAnsi="Trebuchet MS"/>
          <w:sz w:val="22"/>
          <w:szCs w:val="22"/>
        </w:rPr>
        <w:t>pe care</w:t>
      </w:r>
      <w:r w:rsidR="00226669" w:rsidRPr="00954024">
        <w:rPr>
          <w:rFonts w:ascii="Trebuchet MS" w:hAnsi="Trebuchet MS"/>
          <w:sz w:val="22"/>
          <w:szCs w:val="22"/>
        </w:rPr>
        <w:t xml:space="preserve"> </w:t>
      </w:r>
      <w:r w:rsidR="00BE5520" w:rsidRPr="00954024">
        <w:rPr>
          <w:rFonts w:ascii="Trebuchet MS" w:hAnsi="Trebuchet MS"/>
          <w:sz w:val="22"/>
          <w:szCs w:val="22"/>
        </w:rPr>
        <w:t xml:space="preserve">îl </w:t>
      </w:r>
      <w:r w:rsidR="00226669" w:rsidRPr="00954024">
        <w:rPr>
          <w:rFonts w:ascii="Trebuchet MS" w:hAnsi="Trebuchet MS"/>
          <w:sz w:val="22"/>
          <w:szCs w:val="22"/>
        </w:rPr>
        <w:t>supunem Guvernului spre adoptare</w:t>
      </w:r>
      <w:r w:rsidRPr="00954024">
        <w:rPr>
          <w:rFonts w:ascii="Trebuchet MS" w:hAnsi="Trebuchet MS"/>
          <w:sz w:val="22"/>
          <w:szCs w:val="22"/>
        </w:rPr>
        <w:t>.</w:t>
      </w:r>
    </w:p>
    <w:p w14:paraId="09EC8F25" w14:textId="59F1F993" w:rsidR="00354411" w:rsidRPr="00954024" w:rsidRDefault="00354411" w:rsidP="003D2FA6">
      <w:pPr>
        <w:spacing w:line="276" w:lineRule="auto"/>
        <w:jc w:val="both"/>
        <w:rPr>
          <w:rFonts w:ascii="Trebuchet MS" w:hAnsi="Trebuchet MS"/>
          <w:sz w:val="22"/>
          <w:szCs w:val="22"/>
        </w:rPr>
      </w:pPr>
    </w:p>
    <w:p w14:paraId="33007005" w14:textId="77777777" w:rsidR="000D52FE" w:rsidRPr="00954024" w:rsidRDefault="000D52FE" w:rsidP="003D2FA6">
      <w:pPr>
        <w:spacing w:line="276" w:lineRule="auto"/>
        <w:jc w:val="both"/>
        <w:rPr>
          <w:rFonts w:ascii="Trebuchet MS" w:hAnsi="Trebuchet MS"/>
          <w:sz w:val="22"/>
          <w:szCs w:val="22"/>
        </w:rPr>
      </w:pPr>
    </w:p>
    <w:p w14:paraId="533C3F67" w14:textId="77777777" w:rsidR="00775F49" w:rsidRPr="00954024" w:rsidRDefault="006A1D9F" w:rsidP="003D2FA6">
      <w:pPr>
        <w:spacing w:line="276" w:lineRule="auto"/>
        <w:jc w:val="center"/>
        <w:rPr>
          <w:rFonts w:ascii="Trebuchet MS" w:hAnsi="Trebuchet MS"/>
          <w:b/>
          <w:sz w:val="22"/>
          <w:szCs w:val="22"/>
        </w:rPr>
      </w:pPr>
      <w:r w:rsidRPr="00954024">
        <w:rPr>
          <w:rFonts w:ascii="Trebuchet MS" w:hAnsi="Trebuchet MS"/>
          <w:b/>
          <w:sz w:val="22"/>
          <w:szCs w:val="22"/>
        </w:rPr>
        <w:t>Cătălin-Marian PREDOIU</w:t>
      </w:r>
    </w:p>
    <w:p w14:paraId="49593EC4" w14:textId="77777777" w:rsidR="00354411" w:rsidRPr="00954024" w:rsidRDefault="00354411" w:rsidP="003D2FA6">
      <w:pPr>
        <w:spacing w:line="276" w:lineRule="auto"/>
        <w:jc w:val="center"/>
        <w:rPr>
          <w:rFonts w:ascii="Trebuchet MS" w:hAnsi="Trebuchet MS"/>
          <w:b/>
          <w:sz w:val="22"/>
          <w:szCs w:val="22"/>
        </w:rPr>
      </w:pPr>
    </w:p>
    <w:p w14:paraId="7FC9B1B4" w14:textId="7098E3D4" w:rsidR="00354411" w:rsidRPr="00954024" w:rsidRDefault="00354411" w:rsidP="003D2FA6">
      <w:pPr>
        <w:spacing w:line="276" w:lineRule="auto"/>
        <w:jc w:val="center"/>
        <w:rPr>
          <w:rFonts w:ascii="Trebuchet MS" w:hAnsi="Trebuchet MS"/>
          <w:b/>
          <w:sz w:val="22"/>
          <w:szCs w:val="22"/>
        </w:rPr>
      </w:pPr>
    </w:p>
    <w:p w14:paraId="34692AB0" w14:textId="77777777" w:rsidR="001B1754" w:rsidRPr="00954024" w:rsidRDefault="001B1754" w:rsidP="003D2FA6">
      <w:pPr>
        <w:spacing w:line="276" w:lineRule="auto"/>
        <w:jc w:val="center"/>
        <w:rPr>
          <w:rFonts w:ascii="Trebuchet MS" w:hAnsi="Trebuchet MS"/>
          <w:b/>
          <w:sz w:val="22"/>
          <w:szCs w:val="22"/>
        </w:rPr>
      </w:pPr>
    </w:p>
    <w:p w14:paraId="06E86B29" w14:textId="499727D8" w:rsidR="002A05C7" w:rsidRPr="00954024" w:rsidRDefault="00354411" w:rsidP="003D2FA6">
      <w:pPr>
        <w:spacing w:line="276" w:lineRule="auto"/>
        <w:jc w:val="center"/>
        <w:rPr>
          <w:rFonts w:ascii="Trebuchet MS" w:hAnsi="Trebuchet MS"/>
          <w:b/>
          <w:sz w:val="22"/>
          <w:szCs w:val="22"/>
        </w:rPr>
      </w:pPr>
      <w:r w:rsidRPr="00954024">
        <w:rPr>
          <w:rFonts w:ascii="Trebuchet MS" w:hAnsi="Trebuchet MS"/>
          <w:b/>
          <w:sz w:val="22"/>
          <w:szCs w:val="22"/>
        </w:rPr>
        <w:t>MINISTRUL JUSTIȚIEI</w:t>
      </w:r>
    </w:p>
    <w:sectPr w:rsidR="002A05C7" w:rsidRPr="00954024" w:rsidSect="001226BB">
      <w:headerReference w:type="default" r:id="rId8"/>
      <w:footerReference w:type="even" r:id="rId9"/>
      <w:footerReference w:type="default" r:id="rId10"/>
      <w:pgSz w:w="12240" w:h="15840"/>
      <w:pgMar w:top="1135" w:right="1041" w:bottom="1418"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A58C" w16cex:dateUtc="2022-03-06T19:26:00Z"/>
  <w16cex:commentExtensible w16cex:durableId="25CFA5A3" w16cex:dateUtc="2022-03-06T19:26:00Z"/>
  <w16cex:commentExtensible w16cex:durableId="25CFA5B0" w16cex:dateUtc="2022-03-06T19:27:00Z"/>
  <w16cex:commentExtensible w16cex:durableId="25CFA6C2" w16cex:dateUtc="2022-03-06T19:31:00Z"/>
  <w16cex:commentExtensible w16cex:durableId="25CFA7CE" w16cex:dateUtc="2022-03-06T1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15C57" w14:textId="77777777" w:rsidR="00A84994" w:rsidRDefault="00A84994">
      <w:r>
        <w:separator/>
      </w:r>
    </w:p>
  </w:endnote>
  <w:endnote w:type="continuationSeparator" w:id="0">
    <w:p w14:paraId="292293C4" w14:textId="77777777" w:rsidR="00A84994" w:rsidRDefault="00A84994">
      <w:r>
        <w:continuationSeparator/>
      </w:r>
    </w:p>
  </w:endnote>
  <w:endnote w:type="continuationNotice" w:id="1">
    <w:p w14:paraId="3CF21E65" w14:textId="77777777" w:rsidR="00A84994" w:rsidRDefault="00A84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C93A" w14:textId="77777777" w:rsidR="00133528" w:rsidRDefault="00101C59" w:rsidP="00C50041">
    <w:pPr>
      <w:pStyle w:val="Footer"/>
      <w:framePr w:wrap="around" w:vAnchor="text" w:hAnchor="margin" w:xAlign="center" w:y="1"/>
      <w:rPr>
        <w:rStyle w:val="PageNumber"/>
      </w:rPr>
    </w:pPr>
    <w:r>
      <w:rPr>
        <w:rStyle w:val="PageNumber"/>
      </w:rPr>
      <w:fldChar w:fldCharType="begin"/>
    </w:r>
    <w:r w:rsidR="00133528">
      <w:rPr>
        <w:rStyle w:val="PageNumber"/>
      </w:rPr>
      <w:instrText xml:space="preserve">PAGE  </w:instrText>
    </w:r>
    <w:r>
      <w:rPr>
        <w:rStyle w:val="PageNumber"/>
      </w:rPr>
      <w:fldChar w:fldCharType="separate"/>
    </w:r>
    <w:r w:rsidR="00133528">
      <w:rPr>
        <w:rStyle w:val="PageNumber"/>
        <w:noProof/>
      </w:rPr>
      <w:t>3</w:t>
    </w:r>
    <w:r>
      <w:rPr>
        <w:rStyle w:val="PageNumber"/>
      </w:rPr>
      <w:fldChar w:fldCharType="end"/>
    </w:r>
  </w:p>
  <w:p w14:paraId="4422AD6E" w14:textId="77777777" w:rsidR="00133528" w:rsidRDefault="00133528" w:rsidP="00C500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689B" w14:textId="77777777" w:rsidR="00133528" w:rsidRPr="00A201B3" w:rsidRDefault="00101C59" w:rsidP="00C50041">
    <w:pPr>
      <w:pStyle w:val="Footer"/>
      <w:framePr w:wrap="around" w:vAnchor="text" w:hAnchor="margin" w:xAlign="center" w:y="1"/>
      <w:rPr>
        <w:rStyle w:val="PageNumber"/>
        <w:rFonts w:ascii="Trebuchet MS" w:hAnsi="Trebuchet MS" w:cs="Arial"/>
        <w:sz w:val="22"/>
      </w:rPr>
    </w:pPr>
    <w:r w:rsidRPr="00A201B3">
      <w:rPr>
        <w:rStyle w:val="PageNumber"/>
        <w:rFonts w:ascii="Trebuchet MS" w:hAnsi="Trebuchet MS" w:cs="Arial"/>
        <w:sz w:val="22"/>
      </w:rPr>
      <w:fldChar w:fldCharType="begin"/>
    </w:r>
    <w:r w:rsidR="00133528" w:rsidRPr="00A201B3">
      <w:rPr>
        <w:rStyle w:val="PageNumber"/>
        <w:rFonts w:ascii="Trebuchet MS" w:hAnsi="Trebuchet MS" w:cs="Arial"/>
        <w:sz w:val="22"/>
      </w:rPr>
      <w:instrText xml:space="preserve">PAGE  </w:instrText>
    </w:r>
    <w:r w:rsidRPr="00A201B3">
      <w:rPr>
        <w:rStyle w:val="PageNumber"/>
        <w:rFonts w:ascii="Trebuchet MS" w:hAnsi="Trebuchet MS" w:cs="Arial"/>
        <w:sz w:val="22"/>
      </w:rPr>
      <w:fldChar w:fldCharType="separate"/>
    </w:r>
    <w:r w:rsidR="002B6C68">
      <w:rPr>
        <w:rStyle w:val="PageNumber"/>
        <w:rFonts w:ascii="Trebuchet MS" w:hAnsi="Trebuchet MS" w:cs="Arial"/>
        <w:noProof/>
        <w:sz w:val="22"/>
      </w:rPr>
      <w:t>15</w:t>
    </w:r>
    <w:r w:rsidRPr="00A201B3">
      <w:rPr>
        <w:rStyle w:val="PageNumber"/>
        <w:rFonts w:ascii="Trebuchet MS" w:hAnsi="Trebuchet MS" w:cs="Arial"/>
        <w:sz w:val="22"/>
      </w:rPr>
      <w:fldChar w:fldCharType="end"/>
    </w:r>
  </w:p>
  <w:p w14:paraId="360CECEF" w14:textId="77777777" w:rsidR="00133528" w:rsidRDefault="00133528" w:rsidP="00C500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50511" w14:textId="77777777" w:rsidR="00A84994" w:rsidRDefault="00A84994">
      <w:r>
        <w:separator/>
      </w:r>
    </w:p>
  </w:footnote>
  <w:footnote w:type="continuationSeparator" w:id="0">
    <w:p w14:paraId="0265AAB7" w14:textId="77777777" w:rsidR="00A84994" w:rsidRDefault="00A84994">
      <w:r>
        <w:continuationSeparator/>
      </w:r>
    </w:p>
  </w:footnote>
  <w:footnote w:type="continuationNotice" w:id="1">
    <w:p w14:paraId="324BF5D8" w14:textId="77777777" w:rsidR="00A84994" w:rsidRDefault="00A84994"/>
  </w:footnote>
  <w:footnote w:id="2">
    <w:p w14:paraId="43AB9647" w14:textId="093D3160" w:rsidR="004A7262" w:rsidRPr="004B1E92" w:rsidRDefault="004A7262" w:rsidP="004A7262">
      <w:pPr>
        <w:pStyle w:val="FootnoteText"/>
        <w:jc w:val="both"/>
        <w:rPr>
          <w:rFonts w:ascii="Trebuchet MS" w:hAnsi="Trebuchet MS" w:cs="Arial"/>
          <w:sz w:val="16"/>
          <w:szCs w:val="16"/>
        </w:rPr>
      </w:pPr>
      <w:r w:rsidRPr="004B1E92">
        <w:rPr>
          <w:rStyle w:val="FootnoteReference"/>
          <w:rFonts w:ascii="Trebuchet MS" w:hAnsi="Trebuchet MS" w:cs="Arial"/>
          <w:sz w:val="16"/>
          <w:szCs w:val="16"/>
        </w:rPr>
        <w:footnoteRef/>
      </w:r>
      <w:hyperlink r:id="rId1" w:history="1">
        <w:r w:rsidR="00634547" w:rsidRPr="00211B22">
          <w:rPr>
            <w:rStyle w:val="Hyperlink"/>
            <w:rFonts w:ascii="Trebuchet MS" w:hAnsi="Trebuchet MS" w:cs="Arial"/>
            <w:sz w:val="16"/>
            <w:szCs w:val="16"/>
          </w:rPr>
          <w:t>https://www.euro.who.int/en/health-topics/health-emergencies/coronavirus-covid-19/publications-and-technical-guidance/vulnerable-populations/prevention-and-control-of-covid-19-in-prisons-and-other-places-of-detention</w:t>
        </w:r>
      </w:hyperlink>
      <w:r w:rsidRPr="004B1E92">
        <w:rPr>
          <w:rFonts w:ascii="Trebuchet MS" w:hAnsi="Trebuchet MS" w:cs="Arial"/>
          <w:sz w:val="16"/>
          <w:szCs w:val="16"/>
        </w:rPr>
        <w:t xml:space="preserve"> </w:t>
      </w:r>
    </w:p>
  </w:footnote>
  <w:footnote w:id="3">
    <w:p w14:paraId="28B0FEEE" w14:textId="77777777" w:rsidR="004A7262" w:rsidRPr="004B1E92" w:rsidRDefault="004A7262" w:rsidP="004A7262">
      <w:pPr>
        <w:pStyle w:val="FootnoteText"/>
        <w:jc w:val="both"/>
        <w:rPr>
          <w:rFonts w:ascii="Trebuchet MS" w:hAnsi="Trebuchet MS"/>
          <w:sz w:val="16"/>
          <w:szCs w:val="16"/>
        </w:rPr>
      </w:pPr>
      <w:r w:rsidRPr="004B1E92">
        <w:rPr>
          <w:rStyle w:val="FootnoteReference"/>
          <w:rFonts w:ascii="Trebuchet MS" w:hAnsi="Trebuchet MS"/>
          <w:sz w:val="16"/>
          <w:szCs w:val="16"/>
        </w:rPr>
        <w:footnoteRef/>
      </w:r>
      <w:r w:rsidRPr="004B1E92">
        <w:rPr>
          <w:rFonts w:ascii="Trebuchet MS" w:hAnsi="Trebuchet MS"/>
          <w:sz w:val="16"/>
          <w:szCs w:val="16"/>
        </w:rPr>
        <w:t xml:space="preserve"> </w:t>
      </w:r>
      <w:hyperlink r:id="rId2" w:history="1">
        <w:r w:rsidRPr="004B1E92">
          <w:rPr>
            <w:rStyle w:val="Hyperlink"/>
            <w:rFonts w:ascii="Trebuchet MS" w:hAnsi="Trebuchet MS" w:cs="Arial"/>
            <w:sz w:val="16"/>
            <w:szCs w:val="16"/>
          </w:rPr>
          <w:t>https://apps.who.int/iris/bitstream/handle/10665/336525/WHO-EURO-2020-1405-41155-55954-eng.pdf?sequence=1&amp;isAllowed=y</w:t>
        </w:r>
      </w:hyperlink>
      <w:r w:rsidRPr="004B1E92">
        <w:rPr>
          <w:rFonts w:ascii="Trebuchet MS" w:hAnsi="Trebuchet MS"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72812" w14:textId="77777777" w:rsidR="005D5F32" w:rsidRDefault="005D5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 o:bullet="t">
        <v:imagedata r:id="rId1" o:title="mso2D4B"/>
      </v:shape>
    </w:pict>
  </w:numPicBullet>
  <w:abstractNum w:abstractNumId="0" w15:restartNumberingAfterBreak="0">
    <w:nsid w:val="02180EE6"/>
    <w:multiLevelType w:val="hybridMultilevel"/>
    <w:tmpl w:val="CE6A78A2"/>
    <w:lvl w:ilvl="0" w:tplc="0C9E6B2C">
      <w:start w:val="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4E61FF"/>
    <w:multiLevelType w:val="hybridMultilevel"/>
    <w:tmpl w:val="A15CCF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205BA5"/>
    <w:multiLevelType w:val="multilevel"/>
    <w:tmpl w:val="1A64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D5350"/>
    <w:multiLevelType w:val="multilevel"/>
    <w:tmpl w:val="C99E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5A1969"/>
    <w:multiLevelType w:val="hybridMultilevel"/>
    <w:tmpl w:val="312CB6F2"/>
    <w:lvl w:ilvl="0" w:tplc="6D62A35A">
      <w:start w:val="1"/>
      <w:numFmt w:val="lowerLetter"/>
      <w:lvlText w:val="%1."/>
      <w:lvlJc w:val="left"/>
      <w:pPr>
        <w:ind w:left="720" w:hanging="360"/>
      </w:pPr>
      <w:rPr>
        <w:rFonts w:ascii="Calibri" w:hAnsi="Calibri" w:hint="default"/>
        <w:sz w:val="22"/>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25700316"/>
    <w:multiLevelType w:val="hybridMultilevel"/>
    <w:tmpl w:val="D416D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350F2"/>
    <w:multiLevelType w:val="hybridMultilevel"/>
    <w:tmpl w:val="76609EDA"/>
    <w:lvl w:ilvl="0" w:tplc="9D1CB0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075DCB"/>
    <w:multiLevelType w:val="hybridMultilevel"/>
    <w:tmpl w:val="A4D04EC2"/>
    <w:lvl w:ilvl="0" w:tplc="2AD206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F01D5"/>
    <w:multiLevelType w:val="hybridMultilevel"/>
    <w:tmpl w:val="D6B8C9C8"/>
    <w:lvl w:ilvl="0" w:tplc="7AC67D92">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710E0"/>
    <w:multiLevelType w:val="hybridMultilevel"/>
    <w:tmpl w:val="4DDC531C"/>
    <w:lvl w:ilvl="0" w:tplc="04180001">
      <w:start w:val="1"/>
      <w:numFmt w:val="bullet"/>
      <w:lvlText w:val=""/>
      <w:lvlJc w:val="left"/>
      <w:pPr>
        <w:ind w:left="790" w:hanging="360"/>
      </w:pPr>
      <w:rPr>
        <w:rFonts w:ascii="Symbol" w:hAnsi="Symbol" w:hint="default"/>
      </w:rPr>
    </w:lvl>
    <w:lvl w:ilvl="1" w:tplc="04180003" w:tentative="1">
      <w:start w:val="1"/>
      <w:numFmt w:val="bullet"/>
      <w:lvlText w:val="o"/>
      <w:lvlJc w:val="left"/>
      <w:pPr>
        <w:ind w:left="1510" w:hanging="360"/>
      </w:pPr>
      <w:rPr>
        <w:rFonts w:ascii="Courier New" w:hAnsi="Courier New" w:cs="Courier New" w:hint="default"/>
      </w:rPr>
    </w:lvl>
    <w:lvl w:ilvl="2" w:tplc="04180005" w:tentative="1">
      <w:start w:val="1"/>
      <w:numFmt w:val="bullet"/>
      <w:lvlText w:val=""/>
      <w:lvlJc w:val="left"/>
      <w:pPr>
        <w:ind w:left="2230" w:hanging="360"/>
      </w:pPr>
      <w:rPr>
        <w:rFonts w:ascii="Wingdings" w:hAnsi="Wingdings" w:hint="default"/>
      </w:rPr>
    </w:lvl>
    <w:lvl w:ilvl="3" w:tplc="04180001" w:tentative="1">
      <w:start w:val="1"/>
      <w:numFmt w:val="bullet"/>
      <w:lvlText w:val=""/>
      <w:lvlJc w:val="left"/>
      <w:pPr>
        <w:ind w:left="2950" w:hanging="360"/>
      </w:pPr>
      <w:rPr>
        <w:rFonts w:ascii="Symbol" w:hAnsi="Symbol" w:hint="default"/>
      </w:rPr>
    </w:lvl>
    <w:lvl w:ilvl="4" w:tplc="04180003" w:tentative="1">
      <w:start w:val="1"/>
      <w:numFmt w:val="bullet"/>
      <w:lvlText w:val="o"/>
      <w:lvlJc w:val="left"/>
      <w:pPr>
        <w:ind w:left="3670" w:hanging="360"/>
      </w:pPr>
      <w:rPr>
        <w:rFonts w:ascii="Courier New" w:hAnsi="Courier New" w:cs="Courier New" w:hint="default"/>
      </w:rPr>
    </w:lvl>
    <w:lvl w:ilvl="5" w:tplc="04180005" w:tentative="1">
      <w:start w:val="1"/>
      <w:numFmt w:val="bullet"/>
      <w:lvlText w:val=""/>
      <w:lvlJc w:val="left"/>
      <w:pPr>
        <w:ind w:left="4390" w:hanging="360"/>
      </w:pPr>
      <w:rPr>
        <w:rFonts w:ascii="Wingdings" w:hAnsi="Wingdings" w:hint="default"/>
      </w:rPr>
    </w:lvl>
    <w:lvl w:ilvl="6" w:tplc="04180001" w:tentative="1">
      <w:start w:val="1"/>
      <w:numFmt w:val="bullet"/>
      <w:lvlText w:val=""/>
      <w:lvlJc w:val="left"/>
      <w:pPr>
        <w:ind w:left="5110" w:hanging="360"/>
      </w:pPr>
      <w:rPr>
        <w:rFonts w:ascii="Symbol" w:hAnsi="Symbol" w:hint="default"/>
      </w:rPr>
    </w:lvl>
    <w:lvl w:ilvl="7" w:tplc="04180003" w:tentative="1">
      <w:start w:val="1"/>
      <w:numFmt w:val="bullet"/>
      <w:lvlText w:val="o"/>
      <w:lvlJc w:val="left"/>
      <w:pPr>
        <w:ind w:left="5830" w:hanging="360"/>
      </w:pPr>
      <w:rPr>
        <w:rFonts w:ascii="Courier New" w:hAnsi="Courier New" w:cs="Courier New" w:hint="default"/>
      </w:rPr>
    </w:lvl>
    <w:lvl w:ilvl="8" w:tplc="04180005" w:tentative="1">
      <w:start w:val="1"/>
      <w:numFmt w:val="bullet"/>
      <w:lvlText w:val=""/>
      <w:lvlJc w:val="left"/>
      <w:pPr>
        <w:ind w:left="6550" w:hanging="360"/>
      </w:pPr>
      <w:rPr>
        <w:rFonts w:ascii="Wingdings" w:hAnsi="Wingdings" w:hint="default"/>
      </w:rPr>
    </w:lvl>
  </w:abstractNum>
  <w:abstractNum w:abstractNumId="10" w15:restartNumberingAfterBreak="0">
    <w:nsid w:val="33950D82"/>
    <w:multiLevelType w:val="hybridMultilevel"/>
    <w:tmpl w:val="7EEA3D4A"/>
    <w:lvl w:ilvl="0" w:tplc="9D76219A">
      <w:start w:val="2"/>
      <w:numFmt w:val="bullet"/>
      <w:lvlText w:val="-"/>
      <w:lvlJc w:val="left"/>
      <w:pPr>
        <w:ind w:left="720" w:hanging="360"/>
      </w:pPr>
      <w:rPr>
        <w:rFonts w:ascii="Trebuchet MS" w:eastAsia="Batang" w:hAnsi="Trebuchet M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E4E41"/>
    <w:multiLevelType w:val="hybridMultilevel"/>
    <w:tmpl w:val="DC682E72"/>
    <w:lvl w:ilvl="0" w:tplc="EECA6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A1329"/>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B0A2C2C"/>
    <w:multiLevelType w:val="hybridMultilevel"/>
    <w:tmpl w:val="76609EDA"/>
    <w:lvl w:ilvl="0" w:tplc="9D1CB0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AA0436"/>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5C31074"/>
    <w:multiLevelType w:val="hybridMultilevel"/>
    <w:tmpl w:val="E4D44BFA"/>
    <w:lvl w:ilvl="0" w:tplc="01428B5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E4484"/>
    <w:multiLevelType w:val="hybridMultilevel"/>
    <w:tmpl w:val="76609EDA"/>
    <w:lvl w:ilvl="0" w:tplc="9D1CB0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6E21D4"/>
    <w:multiLevelType w:val="hybridMultilevel"/>
    <w:tmpl w:val="B19C3D12"/>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8" w15:restartNumberingAfterBreak="0">
    <w:nsid w:val="527B7F31"/>
    <w:multiLevelType w:val="hybridMultilevel"/>
    <w:tmpl w:val="7C0A2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6208D"/>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9100AE2"/>
    <w:multiLevelType w:val="multilevel"/>
    <w:tmpl w:val="4B8C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3360CF"/>
    <w:multiLevelType w:val="hybridMultilevel"/>
    <w:tmpl w:val="80E20198"/>
    <w:lvl w:ilvl="0" w:tplc="AF96AB26">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D4053"/>
    <w:multiLevelType w:val="hybridMultilevel"/>
    <w:tmpl w:val="609A8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9B58BE"/>
    <w:multiLevelType w:val="hybridMultilevel"/>
    <w:tmpl w:val="C8666B88"/>
    <w:lvl w:ilvl="0" w:tplc="B142AA9A">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3573B1"/>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97159E6"/>
    <w:multiLevelType w:val="hybridMultilevel"/>
    <w:tmpl w:val="B82E4608"/>
    <w:lvl w:ilvl="0" w:tplc="EECA6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30A54"/>
    <w:multiLevelType w:val="hybridMultilevel"/>
    <w:tmpl w:val="B2E81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E62F8"/>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F5D05AA"/>
    <w:multiLevelType w:val="hybridMultilevel"/>
    <w:tmpl w:val="473A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75E5F"/>
    <w:multiLevelType w:val="hybridMultilevel"/>
    <w:tmpl w:val="76609EDA"/>
    <w:lvl w:ilvl="0" w:tplc="9D1CB0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74462F"/>
    <w:multiLevelType w:val="hybridMultilevel"/>
    <w:tmpl w:val="6DE204F2"/>
    <w:lvl w:ilvl="0" w:tplc="8C88BFC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73FAC"/>
    <w:multiLevelType w:val="hybridMultilevel"/>
    <w:tmpl w:val="970C187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C5F27"/>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69A3BDA"/>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A026806"/>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C1B5B6B"/>
    <w:multiLevelType w:val="hybridMultilevel"/>
    <w:tmpl w:val="2B16324C"/>
    <w:lvl w:ilvl="0" w:tplc="15A0E4A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D4B01AA"/>
    <w:multiLevelType w:val="hybridMultilevel"/>
    <w:tmpl w:val="A5880662"/>
    <w:lvl w:ilvl="0" w:tplc="A8B224D0">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332F8F"/>
    <w:multiLevelType w:val="hybridMultilevel"/>
    <w:tmpl w:val="C34A7B6A"/>
    <w:lvl w:ilvl="0" w:tplc="0F64F1DA">
      <w:start w:val="7"/>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0"/>
  </w:num>
  <w:num w:numId="6">
    <w:abstractNumId w:val="21"/>
  </w:num>
  <w:num w:numId="7">
    <w:abstractNumId w:val="7"/>
  </w:num>
  <w:num w:numId="8">
    <w:abstractNumId w:val="36"/>
  </w:num>
  <w:num w:numId="9">
    <w:abstractNumId w:val="28"/>
  </w:num>
  <w:num w:numId="10">
    <w:abstractNumId w:val="1"/>
  </w:num>
  <w:num w:numId="11">
    <w:abstractNumId w:val="15"/>
  </w:num>
  <w:num w:numId="12">
    <w:abstractNumId w:val="26"/>
  </w:num>
  <w:num w:numId="13">
    <w:abstractNumId w:val="17"/>
  </w:num>
  <w:num w:numId="14">
    <w:abstractNumId w:val="14"/>
  </w:num>
  <w:num w:numId="15">
    <w:abstractNumId w:val="19"/>
  </w:num>
  <w:num w:numId="16">
    <w:abstractNumId w:val="34"/>
  </w:num>
  <w:num w:numId="17">
    <w:abstractNumId w:val="27"/>
  </w:num>
  <w:num w:numId="18">
    <w:abstractNumId w:val="33"/>
  </w:num>
  <w:num w:numId="19">
    <w:abstractNumId w:val="32"/>
  </w:num>
  <w:num w:numId="20">
    <w:abstractNumId w:val="12"/>
  </w:num>
  <w:num w:numId="21">
    <w:abstractNumId w:val="24"/>
  </w:num>
  <w:num w:numId="22">
    <w:abstractNumId w:val="0"/>
  </w:num>
  <w:num w:numId="23">
    <w:abstractNumId w:val="37"/>
  </w:num>
  <w:num w:numId="24">
    <w:abstractNumId w:val="35"/>
  </w:num>
  <w:num w:numId="25">
    <w:abstractNumId w:val="22"/>
  </w:num>
  <w:num w:numId="26">
    <w:abstractNumId w:val="23"/>
  </w:num>
  <w:num w:numId="27">
    <w:abstractNumId w:val="18"/>
  </w:num>
  <w:num w:numId="28">
    <w:abstractNumId w:val="16"/>
  </w:num>
  <w:num w:numId="29">
    <w:abstractNumId w:val="6"/>
  </w:num>
  <w:num w:numId="30">
    <w:abstractNumId w:val="13"/>
  </w:num>
  <w:num w:numId="31">
    <w:abstractNumId w:val="29"/>
  </w:num>
  <w:num w:numId="32">
    <w:abstractNumId w:val="5"/>
  </w:num>
  <w:num w:numId="33">
    <w:abstractNumId w:val="8"/>
  </w:num>
  <w:num w:numId="34">
    <w:abstractNumId w:val="2"/>
  </w:num>
  <w:num w:numId="35">
    <w:abstractNumId w:val="3"/>
  </w:num>
  <w:num w:numId="36">
    <w:abstractNumId w:val="20"/>
  </w:num>
  <w:num w:numId="37">
    <w:abstractNumId w:val="9"/>
  </w:num>
  <w:num w:numId="38">
    <w:abstractNumId w:val="30"/>
  </w:num>
  <w:num w:numId="3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1"/>
  <w:activeWritingStyle w:appName="MSWord" w:lang="fr-BE"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41"/>
    <w:rsid w:val="00001AF9"/>
    <w:rsid w:val="00001B6A"/>
    <w:rsid w:val="00002A3F"/>
    <w:rsid w:val="00003538"/>
    <w:rsid w:val="00004280"/>
    <w:rsid w:val="00004553"/>
    <w:rsid w:val="00004C4F"/>
    <w:rsid w:val="00004E4E"/>
    <w:rsid w:val="000057C4"/>
    <w:rsid w:val="000058A1"/>
    <w:rsid w:val="00005FDA"/>
    <w:rsid w:val="000068ED"/>
    <w:rsid w:val="0000709E"/>
    <w:rsid w:val="00007D3C"/>
    <w:rsid w:val="00007F37"/>
    <w:rsid w:val="0001071A"/>
    <w:rsid w:val="000144B0"/>
    <w:rsid w:val="00014FF4"/>
    <w:rsid w:val="00015352"/>
    <w:rsid w:val="00016411"/>
    <w:rsid w:val="000174B6"/>
    <w:rsid w:val="0002101A"/>
    <w:rsid w:val="0002250A"/>
    <w:rsid w:val="00026827"/>
    <w:rsid w:val="00027A37"/>
    <w:rsid w:val="00027CBD"/>
    <w:rsid w:val="000315E8"/>
    <w:rsid w:val="0003213C"/>
    <w:rsid w:val="00032C35"/>
    <w:rsid w:val="00034472"/>
    <w:rsid w:val="0003545A"/>
    <w:rsid w:val="00035E74"/>
    <w:rsid w:val="0003638C"/>
    <w:rsid w:val="00037407"/>
    <w:rsid w:val="0003776A"/>
    <w:rsid w:val="00037F77"/>
    <w:rsid w:val="00041B84"/>
    <w:rsid w:val="000435D7"/>
    <w:rsid w:val="000464EF"/>
    <w:rsid w:val="000466B3"/>
    <w:rsid w:val="00046AF2"/>
    <w:rsid w:val="00046EF4"/>
    <w:rsid w:val="00047B92"/>
    <w:rsid w:val="00050822"/>
    <w:rsid w:val="00050BF7"/>
    <w:rsid w:val="000514E7"/>
    <w:rsid w:val="00051CBF"/>
    <w:rsid w:val="00052F3B"/>
    <w:rsid w:val="0005322D"/>
    <w:rsid w:val="00053731"/>
    <w:rsid w:val="000541DF"/>
    <w:rsid w:val="00056A3A"/>
    <w:rsid w:val="000571EC"/>
    <w:rsid w:val="00060FAF"/>
    <w:rsid w:val="00061014"/>
    <w:rsid w:val="0006151F"/>
    <w:rsid w:val="000629C6"/>
    <w:rsid w:val="00063C8F"/>
    <w:rsid w:val="00065A08"/>
    <w:rsid w:val="000661BF"/>
    <w:rsid w:val="000661C3"/>
    <w:rsid w:val="00066CB7"/>
    <w:rsid w:val="000670DE"/>
    <w:rsid w:val="0006796A"/>
    <w:rsid w:val="00067A38"/>
    <w:rsid w:val="000700C9"/>
    <w:rsid w:val="000706AD"/>
    <w:rsid w:val="00072ABB"/>
    <w:rsid w:val="00073BEC"/>
    <w:rsid w:val="00074561"/>
    <w:rsid w:val="00074819"/>
    <w:rsid w:val="00074CBF"/>
    <w:rsid w:val="00074CD3"/>
    <w:rsid w:val="00076C38"/>
    <w:rsid w:val="00077BD8"/>
    <w:rsid w:val="00080C0D"/>
    <w:rsid w:val="000823AE"/>
    <w:rsid w:val="00082AB3"/>
    <w:rsid w:val="00083765"/>
    <w:rsid w:val="000857AB"/>
    <w:rsid w:val="000869D8"/>
    <w:rsid w:val="00086B00"/>
    <w:rsid w:val="000924B1"/>
    <w:rsid w:val="00092529"/>
    <w:rsid w:val="00092C29"/>
    <w:rsid w:val="00093869"/>
    <w:rsid w:val="000938F8"/>
    <w:rsid w:val="00093CE6"/>
    <w:rsid w:val="000958E6"/>
    <w:rsid w:val="0009600E"/>
    <w:rsid w:val="00097931"/>
    <w:rsid w:val="00097979"/>
    <w:rsid w:val="000A0239"/>
    <w:rsid w:val="000A2EBD"/>
    <w:rsid w:val="000A3164"/>
    <w:rsid w:val="000A3BD5"/>
    <w:rsid w:val="000A6DA1"/>
    <w:rsid w:val="000A72D0"/>
    <w:rsid w:val="000A7D64"/>
    <w:rsid w:val="000B02AC"/>
    <w:rsid w:val="000B14B9"/>
    <w:rsid w:val="000B1752"/>
    <w:rsid w:val="000B1919"/>
    <w:rsid w:val="000B2473"/>
    <w:rsid w:val="000B3AD9"/>
    <w:rsid w:val="000B4058"/>
    <w:rsid w:val="000B506B"/>
    <w:rsid w:val="000B5BCF"/>
    <w:rsid w:val="000B7618"/>
    <w:rsid w:val="000C01F4"/>
    <w:rsid w:val="000C13BD"/>
    <w:rsid w:val="000C3C3A"/>
    <w:rsid w:val="000C4737"/>
    <w:rsid w:val="000C5CDD"/>
    <w:rsid w:val="000C61B9"/>
    <w:rsid w:val="000C6BFA"/>
    <w:rsid w:val="000C6C22"/>
    <w:rsid w:val="000C76C7"/>
    <w:rsid w:val="000C7A23"/>
    <w:rsid w:val="000D0C10"/>
    <w:rsid w:val="000D4245"/>
    <w:rsid w:val="000D4EC9"/>
    <w:rsid w:val="000D52FE"/>
    <w:rsid w:val="000D6A21"/>
    <w:rsid w:val="000D702F"/>
    <w:rsid w:val="000D7801"/>
    <w:rsid w:val="000E02EF"/>
    <w:rsid w:val="000E0AF9"/>
    <w:rsid w:val="000E310A"/>
    <w:rsid w:val="000E4EE4"/>
    <w:rsid w:val="000E5FE2"/>
    <w:rsid w:val="000E65F9"/>
    <w:rsid w:val="000E6A6E"/>
    <w:rsid w:val="000E7670"/>
    <w:rsid w:val="000F1BC5"/>
    <w:rsid w:val="000F1CB4"/>
    <w:rsid w:val="000F23E1"/>
    <w:rsid w:val="000F365C"/>
    <w:rsid w:val="000F37F0"/>
    <w:rsid w:val="000F4308"/>
    <w:rsid w:val="000F5F2D"/>
    <w:rsid w:val="000F6093"/>
    <w:rsid w:val="0010051A"/>
    <w:rsid w:val="00100B48"/>
    <w:rsid w:val="00101C59"/>
    <w:rsid w:val="00102B1B"/>
    <w:rsid w:val="00103191"/>
    <w:rsid w:val="001036D0"/>
    <w:rsid w:val="00104B29"/>
    <w:rsid w:val="00104C5E"/>
    <w:rsid w:val="00107F38"/>
    <w:rsid w:val="00110798"/>
    <w:rsid w:val="00110884"/>
    <w:rsid w:val="001111C7"/>
    <w:rsid w:val="00111930"/>
    <w:rsid w:val="00111A1A"/>
    <w:rsid w:val="001121BC"/>
    <w:rsid w:val="001122E6"/>
    <w:rsid w:val="0011308A"/>
    <w:rsid w:val="00113E47"/>
    <w:rsid w:val="0011487F"/>
    <w:rsid w:val="001149FF"/>
    <w:rsid w:val="00115182"/>
    <w:rsid w:val="001151B2"/>
    <w:rsid w:val="00115416"/>
    <w:rsid w:val="001166E0"/>
    <w:rsid w:val="00116BEC"/>
    <w:rsid w:val="00117D3C"/>
    <w:rsid w:val="00117EF9"/>
    <w:rsid w:val="001219A0"/>
    <w:rsid w:val="00121B92"/>
    <w:rsid w:val="001226BB"/>
    <w:rsid w:val="001230D2"/>
    <w:rsid w:val="00123405"/>
    <w:rsid w:val="001236DE"/>
    <w:rsid w:val="00124715"/>
    <w:rsid w:val="00125D56"/>
    <w:rsid w:val="00125F3E"/>
    <w:rsid w:val="00126BC7"/>
    <w:rsid w:val="00127052"/>
    <w:rsid w:val="0012709D"/>
    <w:rsid w:val="001271D1"/>
    <w:rsid w:val="001278E8"/>
    <w:rsid w:val="00127E26"/>
    <w:rsid w:val="00130CE5"/>
    <w:rsid w:val="001316FC"/>
    <w:rsid w:val="001325BF"/>
    <w:rsid w:val="00133528"/>
    <w:rsid w:val="00134615"/>
    <w:rsid w:val="00135013"/>
    <w:rsid w:val="001350CA"/>
    <w:rsid w:val="001350FC"/>
    <w:rsid w:val="0013514B"/>
    <w:rsid w:val="0013531E"/>
    <w:rsid w:val="00135F64"/>
    <w:rsid w:val="00137EEB"/>
    <w:rsid w:val="00137FC8"/>
    <w:rsid w:val="0014092A"/>
    <w:rsid w:val="0014153B"/>
    <w:rsid w:val="00143251"/>
    <w:rsid w:val="001435A1"/>
    <w:rsid w:val="00144781"/>
    <w:rsid w:val="00145C10"/>
    <w:rsid w:val="001462EC"/>
    <w:rsid w:val="00146CF0"/>
    <w:rsid w:val="00147538"/>
    <w:rsid w:val="00151C4F"/>
    <w:rsid w:val="00152437"/>
    <w:rsid w:val="00154FFC"/>
    <w:rsid w:val="001554A7"/>
    <w:rsid w:val="00160C54"/>
    <w:rsid w:val="001625A6"/>
    <w:rsid w:val="00162FE0"/>
    <w:rsid w:val="0016554F"/>
    <w:rsid w:val="001657BF"/>
    <w:rsid w:val="0016581E"/>
    <w:rsid w:val="0016653C"/>
    <w:rsid w:val="00167174"/>
    <w:rsid w:val="00167262"/>
    <w:rsid w:val="00167AC7"/>
    <w:rsid w:val="00167E49"/>
    <w:rsid w:val="0017023C"/>
    <w:rsid w:val="00170A50"/>
    <w:rsid w:val="001719CC"/>
    <w:rsid w:val="00172B64"/>
    <w:rsid w:val="00173027"/>
    <w:rsid w:val="001735D6"/>
    <w:rsid w:val="00174011"/>
    <w:rsid w:val="0017408F"/>
    <w:rsid w:val="0017411F"/>
    <w:rsid w:val="0017462F"/>
    <w:rsid w:val="001750A2"/>
    <w:rsid w:val="00177848"/>
    <w:rsid w:val="0018269E"/>
    <w:rsid w:val="00182FF2"/>
    <w:rsid w:val="00183AEE"/>
    <w:rsid w:val="00183E96"/>
    <w:rsid w:val="00184826"/>
    <w:rsid w:val="00184D2F"/>
    <w:rsid w:val="001855C3"/>
    <w:rsid w:val="00187044"/>
    <w:rsid w:val="0019029E"/>
    <w:rsid w:val="00190E96"/>
    <w:rsid w:val="00190F00"/>
    <w:rsid w:val="00191BE0"/>
    <w:rsid w:val="00192888"/>
    <w:rsid w:val="00192B06"/>
    <w:rsid w:val="001940A0"/>
    <w:rsid w:val="001940D0"/>
    <w:rsid w:val="001944C9"/>
    <w:rsid w:val="00194ACF"/>
    <w:rsid w:val="00195B69"/>
    <w:rsid w:val="0019731D"/>
    <w:rsid w:val="001A0298"/>
    <w:rsid w:val="001A0BB3"/>
    <w:rsid w:val="001A14DD"/>
    <w:rsid w:val="001A1E65"/>
    <w:rsid w:val="001A7260"/>
    <w:rsid w:val="001B0A58"/>
    <w:rsid w:val="001B0D81"/>
    <w:rsid w:val="001B0DBC"/>
    <w:rsid w:val="001B1754"/>
    <w:rsid w:val="001B2F9A"/>
    <w:rsid w:val="001B3516"/>
    <w:rsid w:val="001B6F7D"/>
    <w:rsid w:val="001B7666"/>
    <w:rsid w:val="001C0E4C"/>
    <w:rsid w:val="001C1A95"/>
    <w:rsid w:val="001C3970"/>
    <w:rsid w:val="001C436C"/>
    <w:rsid w:val="001C4E36"/>
    <w:rsid w:val="001D09A7"/>
    <w:rsid w:val="001D0FB6"/>
    <w:rsid w:val="001D195A"/>
    <w:rsid w:val="001D22BE"/>
    <w:rsid w:val="001D49EC"/>
    <w:rsid w:val="001D5031"/>
    <w:rsid w:val="001D5AE9"/>
    <w:rsid w:val="001D63F0"/>
    <w:rsid w:val="001D749A"/>
    <w:rsid w:val="001E38DD"/>
    <w:rsid w:val="001E5A5D"/>
    <w:rsid w:val="001E5B88"/>
    <w:rsid w:val="001E5F52"/>
    <w:rsid w:val="001E64F7"/>
    <w:rsid w:val="001F1772"/>
    <w:rsid w:val="001F267B"/>
    <w:rsid w:val="001F3C06"/>
    <w:rsid w:val="001F54B7"/>
    <w:rsid w:val="001F6142"/>
    <w:rsid w:val="001F6C85"/>
    <w:rsid w:val="00201E94"/>
    <w:rsid w:val="00202D0E"/>
    <w:rsid w:val="00204094"/>
    <w:rsid w:val="00204498"/>
    <w:rsid w:val="002053BE"/>
    <w:rsid w:val="002059B9"/>
    <w:rsid w:val="002066BF"/>
    <w:rsid w:val="002068E9"/>
    <w:rsid w:val="00207623"/>
    <w:rsid w:val="00210268"/>
    <w:rsid w:val="00211407"/>
    <w:rsid w:val="00211CB7"/>
    <w:rsid w:val="00213820"/>
    <w:rsid w:val="00213FD0"/>
    <w:rsid w:val="00214B94"/>
    <w:rsid w:val="00215448"/>
    <w:rsid w:val="002158BF"/>
    <w:rsid w:val="00216D3C"/>
    <w:rsid w:val="00217034"/>
    <w:rsid w:val="0022057D"/>
    <w:rsid w:val="00220753"/>
    <w:rsid w:val="00220D6A"/>
    <w:rsid w:val="00222FA4"/>
    <w:rsid w:val="002255E4"/>
    <w:rsid w:val="00225E3B"/>
    <w:rsid w:val="00225FBB"/>
    <w:rsid w:val="00226315"/>
    <w:rsid w:val="00226508"/>
    <w:rsid w:val="00226669"/>
    <w:rsid w:val="002273EE"/>
    <w:rsid w:val="002322C6"/>
    <w:rsid w:val="0023393B"/>
    <w:rsid w:val="00233BA9"/>
    <w:rsid w:val="0023405B"/>
    <w:rsid w:val="00234720"/>
    <w:rsid w:val="00235B23"/>
    <w:rsid w:val="00236D90"/>
    <w:rsid w:val="00236DE2"/>
    <w:rsid w:val="002409F6"/>
    <w:rsid w:val="00241474"/>
    <w:rsid w:val="00241845"/>
    <w:rsid w:val="002467A6"/>
    <w:rsid w:val="00246B64"/>
    <w:rsid w:val="00246D55"/>
    <w:rsid w:val="002500B5"/>
    <w:rsid w:val="002506C4"/>
    <w:rsid w:val="00250827"/>
    <w:rsid w:val="0025111D"/>
    <w:rsid w:val="002514C6"/>
    <w:rsid w:val="00251AD9"/>
    <w:rsid w:val="00251BF6"/>
    <w:rsid w:val="00251D19"/>
    <w:rsid w:val="00252319"/>
    <w:rsid w:val="00252484"/>
    <w:rsid w:val="00253541"/>
    <w:rsid w:val="00254AE4"/>
    <w:rsid w:val="002558D3"/>
    <w:rsid w:val="00255B14"/>
    <w:rsid w:val="00257C45"/>
    <w:rsid w:val="002606AD"/>
    <w:rsid w:val="0026238A"/>
    <w:rsid w:val="002639CA"/>
    <w:rsid w:val="00263A03"/>
    <w:rsid w:val="00264CF0"/>
    <w:rsid w:val="00265010"/>
    <w:rsid w:val="00267A7D"/>
    <w:rsid w:val="00267DED"/>
    <w:rsid w:val="00270D01"/>
    <w:rsid w:val="002710CA"/>
    <w:rsid w:val="002713C8"/>
    <w:rsid w:val="00273081"/>
    <w:rsid w:val="002745FC"/>
    <w:rsid w:val="002746F6"/>
    <w:rsid w:val="00275C4D"/>
    <w:rsid w:val="00276A2F"/>
    <w:rsid w:val="00276B35"/>
    <w:rsid w:val="00277051"/>
    <w:rsid w:val="0028195A"/>
    <w:rsid w:val="00282170"/>
    <w:rsid w:val="00282E09"/>
    <w:rsid w:val="0028520C"/>
    <w:rsid w:val="00285B4B"/>
    <w:rsid w:val="00285F36"/>
    <w:rsid w:val="00286361"/>
    <w:rsid w:val="00287458"/>
    <w:rsid w:val="0029008F"/>
    <w:rsid w:val="002927F3"/>
    <w:rsid w:val="00294E3C"/>
    <w:rsid w:val="00295460"/>
    <w:rsid w:val="00295715"/>
    <w:rsid w:val="00295A20"/>
    <w:rsid w:val="00295DFB"/>
    <w:rsid w:val="00296D07"/>
    <w:rsid w:val="00297FC8"/>
    <w:rsid w:val="002A05AE"/>
    <w:rsid w:val="002A05C7"/>
    <w:rsid w:val="002A2143"/>
    <w:rsid w:val="002A2C52"/>
    <w:rsid w:val="002A4B75"/>
    <w:rsid w:val="002B020D"/>
    <w:rsid w:val="002B0215"/>
    <w:rsid w:val="002B0E3D"/>
    <w:rsid w:val="002B1507"/>
    <w:rsid w:val="002B54D3"/>
    <w:rsid w:val="002B5BE4"/>
    <w:rsid w:val="002B6893"/>
    <w:rsid w:val="002B6C68"/>
    <w:rsid w:val="002C270A"/>
    <w:rsid w:val="002C3EF4"/>
    <w:rsid w:val="002C44BC"/>
    <w:rsid w:val="002C57BC"/>
    <w:rsid w:val="002C5C8C"/>
    <w:rsid w:val="002C5F5D"/>
    <w:rsid w:val="002C6DDC"/>
    <w:rsid w:val="002C7857"/>
    <w:rsid w:val="002C7FD7"/>
    <w:rsid w:val="002D04D8"/>
    <w:rsid w:val="002D0C0A"/>
    <w:rsid w:val="002D1CB3"/>
    <w:rsid w:val="002D23ED"/>
    <w:rsid w:val="002D2FDE"/>
    <w:rsid w:val="002D4679"/>
    <w:rsid w:val="002D4921"/>
    <w:rsid w:val="002D51C0"/>
    <w:rsid w:val="002D5A0A"/>
    <w:rsid w:val="002D5E07"/>
    <w:rsid w:val="002D6926"/>
    <w:rsid w:val="002D6E16"/>
    <w:rsid w:val="002E0836"/>
    <w:rsid w:val="002E1D13"/>
    <w:rsid w:val="002E1EE7"/>
    <w:rsid w:val="002E27F2"/>
    <w:rsid w:val="002E3302"/>
    <w:rsid w:val="002E3871"/>
    <w:rsid w:val="002E3DC2"/>
    <w:rsid w:val="002E525C"/>
    <w:rsid w:val="002E5AAB"/>
    <w:rsid w:val="002E74F9"/>
    <w:rsid w:val="002E786B"/>
    <w:rsid w:val="002E7F40"/>
    <w:rsid w:val="002F185F"/>
    <w:rsid w:val="002F2E26"/>
    <w:rsid w:val="002F46A5"/>
    <w:rsid w:val="002F5B1E"/>
    <w:rsid w:val="002F5F40"/>
    <w:rsid w:val="002F65AC"/>
    <w:rsid w:val="002F6F5B"/>
    <w:rsid w:val="002F7019"/>
    <w:rsid w:val="002F7750"/>
    <w:rsid w:val="002F77D3"/>
    <w:rsid w:val="00300154"/>
    <w:rsid w:val="0030061E"/>
    <w:rsid w:val="00302306"/>
    <w:rsid w:val="003034FB"/>
    <w:rsid w:val="00303809"/>
    <w:rsid w:val="0030394C"/>
    <w:rsid w:val="00303A14"/>
    <w:rsid w:val="00304817"/>
    <w:rsid w:val="003068F3"/>
    <w:rsid w:val="00306DDA"/>
    <w:rsid w:val="00307E15"/>
    <w:rsid w:val="00310A86"/>
    <w:rsid w:val="00310E8F"/>
    <w:rsid w:val="00311180"/>
    <w:rsid w:val="003120FC"/>
    <w:rsid w:val="00312FD4"/>
    <w:rsid w:val="00313C91"/>
    <w:rsid w:val="0031605A"/>
    <w:rsid w:val="00316FB6"/>
    <w:rsid w:val="0032026B"/>
    <w:rsid w:val="003205CA"/>
    <w:rsid w:val="003209F3"/>
    <w:rsid w:val="00320EB9"/>
    <w:rsid w:val="003229B7"/>
    <w:rsid w:val="00323286"/>
    <w:rsid w:val="003236D0"/>
    <w:rsid w:val="0032393F"/>
    <w:rsid w:val="003246C8"/>
    <w:rsid w:val="003255FF"/>
    <w:rsid w:val="00325B80"/>
    <w:rsid w:val="00330185"/>
    <w:rsid w:val="00330A96"/>
    <w:rsid w:val="0033236B"/>
    <w:rsid w:val="00332E2F"/>
    <w:rsid w:val="00333CB8"/>
    <w:rsid w:val="00334ED9"/>
    <w:rsid w:val="003350BE"/>
    <w:rsid w:val="003428AE"/>
    <w:rsid w:val="00344431"/>
    <w:rsid w:val="00346789"/>
    <w:rsid w:val="00347EBF"/>
    <w:rsid w:val="003516B9"/>
    <w:rsid w:val="0035253A"/>
    <w:rsid w:val="00352625"/>
    <w:rsid w:val="003529FE"/>
    <w:rsid w:val="0035320B"/>
    <w:rsid w:val="00354411"/>
    <w:rsid w:val="00355661"/>
    <w:rsid w:val="00355E36"/>
    <w:rsid w:val="00357347"/>
    <w:rsid w:val="00357388"/>
    <w:rsid w:val="003622F7"/>
    <w:rsid w:val="0036642B"/>
    <w:rsid w:val="003712AC"/>
    <w:rsid w:val="003716C4"/>
    <w:rsid w:val="00371B93"/>
    <w:rsid w:val="003721B0"/>
    <w:rsid w:val="00372AD1"/>
    <w:rsid w:val="00373C9D"/>
    <w:rsid w:val="00374ABA"/>
    <w:rsid w:val="00375397"/>
    <w:rsid w:val="00376E37"/>
    <w:rsid w:val="00377789"/>
    <w:rsid w:val="0038070A"/>
    <w:rsid w:val="003807DD"/>
    <w:rsid w:val="003809E2"/>
    <w:rsid w:val="0038155C"/>
    <w:rsid w:val="00381B83"/>
    <w:rsid w:val="0038274C"/>
    <w:rsid w:val="00383698"/>
    <w:rsid w:val="003836B6"/>
    <w:rsid w:val="00383C06"/>
    <w:rsid w:val="00384C9C"/>
    <w:rsid w:val="00385050"/>
    <w:rsid w:val="0038559C"/>
    <w:rsid w:val="00385C90"/>
    <w:rsid w:val="003868BE"/>
    <w:rsid w:val="00386A80"/>
    <w:rsid w:val="00387DC0"/>
    <w:rsid w:val="003900A6"/>
    <w:rsid w:val="00390C50"/>
    <w:rsid w:val="003928AF"/>
    <w:rsid w:val="00392C62"/>
    <w:rsid w:val="0039550A"/>
    <w:rsid w:val="00396398"/>
    <w:rsid w:val="0039675C"/>
    <w:rsid w:val="00396B79"/>
    <w:rsid w:val="0039743B"/>
    <w:rsid w:val="003A2275"/>
    <w:rsid w:val="003A4348"/>
    <w:rsid w:val="003A562F"/>
    <w:rsid w:val="003A5999"/>
    <w:rsid w:val="003A69BE"/>
    <w:rsid w:val="003A720C"/>
    <w:rsid w:val="003B191A"/>
    <w:rsid w:val="003B2FCD"/>
    <w:rsid w:val="003B65D7"/>
    <w:rsid w:val="003B6F35"/>
    <w:rsid w:val="003B7936"/>
    <w:rsid w:val="003C0E08"/>
    <w:rsid w:val="003C0E60"/>
    <w:rsid w:val="003C1125"/>
    <w:rsid w:val="003C1A11"/>
    <w:rsid w:val="003C1AD5"/>
    <w:rsid w:val="003C3ABE"/>
    <w:rsid w:val="003C40A5"/>
    <w:rsid w:val="003C5C3A"/>
    <w:rsid w:val="003C691B"/>
    <w:rsid w:val="003D12CC"/>
    <w:rsid w:val="003D16B8"/>
    <w:rsid w:val="003D17C0"/>
    <w:rsid w:val="003D18CB"/>
    <w:rsid w:val="003D206E"/>
    <w:rsid w:val="003D221E"/>
    <w:rsid w:val="003D29A6"/>
    <w:rsid w:val="003D2C43"/>
    <w:rsid w:val="003D2FA6"/>
    <w:rsid w:val="003D312C"/>
    <w:rsid w:val="003D37EB"/>
    <w:rsid w:val="003D4CC7"/>
    <w:rsid w:val="003D68B6"/>
    <w:rsid w:val="003D6C00"/>
    <w:rsid w:val="003D6FE0"/>
    <w:rsid w:val="003E26A3"/>
    <w:rsid w:val="003E3556"/>
    <w:rsid w:val="003E40AF"/>
    <w:rsid w:val="003E4CD3"/>
    <w:rsid w:val="003E61C9"/>
    <w:rsid w:val="003E62FF"/>
    <w:rsid w:val="003E6F06"/>
    <w:rsid w:val="003E71A7"/>
    <w:rsid w:val="003E78C6"/>
    <w:rsid w:val="003E7E89"/>
    <w:rsid w:val="003F0D29"/>
    <w:rsid w:val="003F1185"/>
    <w:rsid w:val="003F25B9"/>
    <w:rsid w:val="003F364E"/>
    <w:rsid w:val="003F4870"/>
    <w:rsid w:val="003F589C"/>
    <w:rsid w:val="003F64D9"/>
    <w:rsid w:val="003F74E4"/>
    <w:rsid w:val="0040059C"/>
    <w:rsid w:val="0040466E"/>
    <w:rsid w:val="00404FFE"/>
    <w:rsid w:val="00405A0B"/>
    <w:rsid w:val="00405C96"/>
    <w:rsid w:val="00406456"/>
    <w:rsid w:val="00412197"/>
    <w:rsid w:val="00412E2C"/>
    <w:rsid w:val="004133AD"/>
    <w:rsid w:val="00413AFE"/>
    <w:rsid w:val="0041414D"/>
    <w:rsid w:val="00414A68"/>
    <w:rsid w:val="00416578"/>
    <w:rsid w:val="004168B9"/>
    <w:rsid w:val="00416B1F"/>
    <w:rsid w:val="00420D8A"/>
    <w:rsid w:val="0042107B"/>
    <w:rsid w:val="00421870"/>
    <w:rsid w:val="004223FD"/>
    <w:rsid w:val="0042316F"/>
    <w:rsid w:val="0042786F"/>
    <w:rsid w:val="00433471"/>
    <w:rsid w:val="00434402"/>
    <w:rsid w:val="00434777"/>
    <w:rsid w:val="00434C5E"/>
    <w:rsid w:val="004362A0"/>
    <w:rsid w:val="00436AD9"/>
    <w:rsid w:val="00440270"/>
    <w:rsid w:val="00440568"/>
    <w:rsid w:val="00441F69"/>
    <w:rsid w:val="00445047"/>
    <w:rsid w:val="00445879"/>
    <w:rsid w:val="00446751"/>
    <w:rsid w:val="00447154"/>
    <w:rsid w:val="004473DB"/>
    <w:rsid w:val="004477B1"/>
    <w:rsid w:val="0045094F"/>
    <w:rsid w:val="00451DB5"/>
    <w:rsid w:val="00452B76"/>
    <w:rsid w:val="00453110"/>
    <w:rsid w:val="00454F65"/>
    <w:rsid w:val="0045509D"/>
    <w:rsid w:val="00460D23"/>
    <w:rsid w:val="004612FB"/>
    <w:rsid w:val="00461CD7"/>
    <w:rsid w:val="00463B8B"/>
    <w:rsid w:val="004645F9"/>
    <w:rsid w:val="004651C9"/>
    <w:rsid w:val="00471E14"/>
    <w:rsid w:val="00472EEF"/>
    <w:rsid w:val="0047325C"/>
    <w:rsid w:val="0047663E"/>
    <w:rsid w:val="00476D8C"/>
    <w:rsid w:val="00477D4C"/>
    <w:rsid w:val="00480B9F"/>
    <w:rsid w:val="00481FC3"/>
    <w:rsid w:val="004827C5"/>
    <w:rsid w:val="00487C79"/>
    <w:rsid w:val="00490BFC"/>
    <w:rsid w:val="00491450"/>
    <w:rsid w:val="004926B9"/>
    <w:rsid w:val="004931D3"/>
    <w:rsid w:val="00493617"/>
    <w:rsid w:val="00494542"/>
    <w:rsid w:val="00494564"/>
    <w:rsid w:val="00494CFD"/>
    <w:rsid w:val="004955A0"/>
    <w:rsid w:val="00495A05"/>
    <w:rsid w:val="00495D04"/>
    <w:rsid w:val="00496777"/>
    <w:rsid w:val="004979F7"/>
    <w:rsid w:val="004A0589"/>
    <w:rsid w:val="004A0EB3"/>
    <w:rsid w:val="004A10DA"/>
    <w:rsid w:val="004A2350"/>
    <w:rsid w:val="004A311B"/>
    <w:rsid w:val="004A3944"/>
    <w:rsid w:val="004A4AF9"/>
    <w:rsid w:val="004A4CCE"/>
    <w:rsid w:val="004A7262"/>
    <w:rsid w:val="004A785E"/>
    <w:rsid w:val="004B0B5A"/>
    <w:rsid w:val="004B0C64"/>
    <w:rsid w:val="004B1EA0"/>
    <w:rsid w:val="004B21A3"/>
    <w:rsid w:val="004B2CE8"/>
    <w:rsid w:val="004B361B"/>
    <w:rsid w:val="004B4374"/>
    <w:rsid w:val="004B43D7"/>
    <w:rsid w:val="004B4E1E"/>
    <w:rsid w:val="004B593D"/>
    <w:rsid w:val="004B6A23"/>
    <w:rsid w:val="004B7236"/>
    <w:rsid w:val="004B72E0"/>
    <w:rsid w:val="004B73E7"/>
    <w:rsid w:val="004B751D"/>
    <w:rsid w:val="004C0A8D"/>
    <w:rsid w:val="004C1EB3"/>
    <w:rsid w:val="004C32B9"/>
    <w:rsid w:val="004C362D"/>
    <w:rsid w:val="004C60D0"/>
    <w:rsid w:val="004C7A0A"/>
    <w:rsid w:val="004D0303"/>
    <w:rsid w:val="004D0E09"/>
    <w:rsid w:val="004D1476"/>
    <w:rsid w:val="004D2334"/>
    <w:rsid w:val="004D37FE"/>
    <w:rsid w:val="004D3963"/>
    <w:rsid w:val="004D6C67"/>
    <w:rsid w:val="004D72F2"/>
    <w:rsid w:val="004E0D8E"/>
    <w:rsid w:val="004E1B66"/>
    <w:rsid w:val="004E26B1"/>
    <w:rsid w:val="004E3B37"/>
    <w:rsid w:val="004E3B7C"/>
    <w:rsid w:val="004E4078"/>
    <w:rsid w:val="004E46D3"/>
    <w:rsid w:val="004E510D"/>
    <w:rsid w:val="004E5ACF"/>
    <w:rsid w:val="004E5B01"/>
    <w:rsid w:val="004E6555"/>
    <w:rsid w:val="004E7C3A"/>
    <w:rsid w:val="004F51F2"/>
    <w:rsid w:val="004F51F8"/>
    <w:rsid w:val="004F5849"/>
    <w:rsid w:val="004F5C6C"/>
    <w:rsid w:val="004F66A6"/>
    <w:rsid w:val="004F7EF0"/>
    <w:rsid w:val="0050010F"/>
    <w:rsid w:val="005015B3"/>
    <w:rsid w:val="00501B6C"/>
    <w:rsid w:val="00502958"/>
    <w:rsid w:val="005041B7"/>
    <w:rsid w:val="00504BE0"/>
    <w:rsid w:val="0050689C"/>
    <w:rsid w:val="00510FB5"/>
    <w:rsid w:val="00511D9B"/>
    <w:rsid w:val="0051309A"/>
    <w:rsid w:val="00514878"/>
    <w:rsid w:val="00516D12"/>
    <w:rsid w:val="00516DD8"/>
    <w:rsid w:val="00521133"/>
    <w:rsid w:val="00523660"/>
    <w:rsid w:val="00523E29"/>
    <w:rsid w:val="00526933"/>
    <w:rsid w:val="00530C00"/>
    <w:rsid w:val="00530D61"/>
    <w:rsid w:val="0053127A"/>
    <w:rsid w:val="0053134F"/>
    <w:rsid w:val="00532969"/>
    <w:rsid w:val="005337AD"/>
    <w:rsid w:val="00533DF1"/>
    <w:rsid w:val="00535378"/>
    <w:rsid w:val="00535DD8"/>
    <w:rsid w:val="00536274"/>
    <w:rsid w:val="00537B99"/>
    <w:rsid w:val="005403DA"/>
    <w:rsid w:val="0054104A"/>
    <w:rsid w:val="00541261"/>
    <w:rsid w:val="005414A9"/>
    <w:rsid w:val="00541584"/>
    <w:rsid w:val="0054202C"/>
    <w:rsid w:val="005432F4"/>
    <w:rsid w:val="00544116"/>
    <w:rsid w:val="00545657"/>
    <w:rsid w:val="005463D9"/>
    <w:rsid w:val="0054652F"/>
    <w:rsid w:val="005477F7"/>
    <w:rsid w:val="00551FCE"/>
    <w:rsid w:val="005522A9"/>
    <w:rsid w:val="00553045"/>
    <w:rsid w:val="00553184"/>
    <w:rsid w:val="00553857"/>
    <w:rsid w:val="00554105"/>
    <w:rsid w:val="00555CBE"/>
    <w:rsid w:val="005560FE"/>
    <w:rsid w:val="005603B2"/>
    <w:rsid w:val="00560679"/>
    <w:rsid w:val="00562D2C"/>
    <w:rsid w:val="00563820"/>
    <w:rsid w:val="00566586"/>
    <w:rsid w:val="005673DC"/>
    <w:rsid w:val="005703E0"/>
    <w:rsid w:val="00570536"/>
    <w:rsid w:val="005708F5"/>
    <w:rsid w:val="005710C8"/>
    <w:rsid w:val="00571538"/>
    <w:rsid w:val="005718CC"/>
    <w:rsid w:val="00571B29"/>
    <w:rsid w:val="00573A60"/>
    <w:rsid w:val="00573E76"/>
    <w:rsid w:val="00573F78"/>
    <w:rsid w:val="0057553B"/>
    <w:rsid w:val="0057754A"/>
    <w:rsid w:val="00577CB6"/>
    <w:rsid w:val="005803A6"/>
    <w:rsid w:val="005806D2"/>
    <w:rsid w:val="00580922"/>
    <w:rsid w:val="00580F65"/>
    <w:rsid w:val="00582415"/>
    <w:rsid w:val="00583B18"/>
    <w:rsid w:val="00585407"/>
    <w:rsid w:val="00585A83"/>
    <w:rsid w:val="00585DC4"/>
    <w:rsid w:val="00586A66"/>
    <w:rsid w:val="00586D2B"/>
    <w:rsid w:val="00587398"/>
    <w:rsid w:val="00587BFE"/>
    <w:rsid w:val="005915EC"/>
    <w:rsid w:val="00591D24"/>
    <w:rsid w:val="005921CE"/>
    <w:rsid w:val="00592E9E"/>
    <w:rsid w:val="00593154"/>
    <w:rsid w:val="00593C4C"/>
    <w:rsid w:val="00593C89"/>
    <w:rsid w:val="00594159"/>
    <w:rsid w:val="0059440E"/>
    <w:rsid w:val="005961FA"/>
    <w:rsid w:val="00596E30"/>
    <w:rsid w:val="005976F9"/>
    <w:rsid w:val="00597846"/>
    <w:rsid w:val="005A0AFA"/>
    <w:rsid w:val="005A16DB"/>
    <w:rsid w:val="005A2422"/>
    <w:rsid w:val="005A3222"/>
    <w:rsid w:val="005A630F"/>
    <w:rsid w:val="005A6DA2"/>
    <w:rsid w:val="005A6F75"/>
    <w:rsid w:val="005A70A0"/>
    <w:rsid w:val="005A7677"/>
    <w:rsid w:val="005A7ABC"/>
    <w:rsid w:val="005A7EA8"/>
    <w:rsid w:val="005B007F"/>
    <w:rsid w:val="005B2267"/>
    <w:rsid w:val="005B2632"/>
    <w:rsid w:val="005B433D"/>
    <w:rsid w:val="005B7201"/>
    <w:rsid w:val="005B7442"/>
    <w:rsid w:val="005B75B5"/>
    <w:rsid w:val="005C085A"/>
    <w:rsid w:val="005C1367"/>
    <w:rsid w:val="005C1408"/>
    <w:rsid w:val="005C1DD1"/>
    <w:rsid w:val="005C3BFB"/>
    <w:rsid w:val="005C4C62"/>
    <w:rsid w:val="005C5487"/>
    <w:rsid w:val="005C6411"/>
    <w:rsid w:val="005C75DA"/>
    <w:rsid w:val="005C7963"/>
    <w:rsid w:val="005C7A95"/>
    <w:rsid w:val="005C7FF1"/>
    <w:rsid w:val="005D07EC"/>
    <w:rsid w:val="005D3B32"/>
    <w:rsid w:val="005D42C9"/>
    <w:rsid w:val="005D43A3"/>
    <w:rsid w:val="005D43A8"/>
    <w:rsid w:val="005D44B0"/>
    <w:rsid w:val="005D5F32"/>
    <w:rsid w:val="005D6627"/>
    <w:rsid w:val="005E0469"/>
    <w:rsid w:val="005E0554"/>
    <w:rsid w:val="005E05F9"/>
    <w:rsid w:val="005E07AB"/>
    <w:rsid w:val="005E1F98"/>
    <w:rsid w:val="005E34BF"/>
    <w:rsid w:val="005E3D1E"/>
    <w:rsid w:val="005E5B4D"/>
    <w:rsid w:val="005E5DE1"/>
    <w:rsid w:val="005E6160"/>
    <w:rsid w:val="005E67A1"/>
    <w:rsid w:val="005E7432"/>
    <w:rsid w:val="005E7B01"/>
    <w:rsid w:val="005E7B3B"/>
    <w:rsid w:val="005E7D57"/>
    <w:rsid w:val="005F016B"/>
    <w:rsid w:val="005F0BE7"/>
    <w:rsid w:val="005F1B70"/>
    <w:rsid w:val="005F2661"/>
    <w:rsid w:val="005F4AD6"/>
    <w:rsid w:val="005F4FE3"/>
    <w:rsid w:val="005F5149"/>
    <w:rsid w:val="005F579E"/>
    <w:rsid w:val="005F646A"/>
    <w:rsid w:val="005F6D02"/>
    <w:rsid w:val="005F6E2E"/>
    <w:rsid w:val="005F73CA"/>
    <w:rsid w:val="005F7FC3"/>
    <w:rsid w:val="006003EB"/>
    <w:rsid w:val="00600C7C"/>
    <w:rsid w:val="00600EA2"/>
    <w:rsid w:val="006013A4"/>
    <w:rsid w:val="0060174D"/>
    <w:rsid w:val="00601959"/>
    <w:rsid w:val="0060236B"/>
    <w:rsid w:val="0060282B"/>
    <w:rsid w:val="00603143"/>
    <w:rsid w:val="006055B0"/>
    <w:rsid w:val="006067B4"/>
    <w:rsid w:val="00606D4E"/>
    <w:rsid w:val="00607179"/>
    <w:rsid w:val="00607DD5"/>
    <w:rsid w:val="00607F40"/>
    <w:rsid w:val="0061174C"/>
    <w:rsid w:val="00611A8F"/>
    <w:rsid w:val="0061366B"/>
    <w:rsid w:val="006148E1"/>
    <w:rsid w:val="00615B04"/>
    <w:rsid w:val="0061622A"/>
    <w:rsid w:val="00616345"/>
    <w:rsid w:val="00616B1D"/>
    <w:rsid w:val="00616DFE"/>
    <w:rsid w:val="00617DDF"/>
    <w:rsid w:val="006206A8"/>
    <w:rsid w:val="00620DF9"/>
    <w:rsid w:val="00621BF7"/>
    <w:rsid w:val="00622414"/>
    <w:rsid w:val="00624801"/>
    <w:rsid w:val="006264BA"/>
    <w:rsid w:val="00627153"/>
    <w:rsid w:val="0063008A"/>
    <w:rsid w:val="00631ED5"/>
    <w:rsid w:val="00633480"/>
    <w:rsid w:val="0063348E"/>
    <w:rsid w:val="0063447F"/>
    <w:rsid w:val="00634547"/>
    <w:rsid w:val="00635D5D"/>
    <w:rsid w:val="00636409"/>
    <w:rsid w:val="00637C6B"/>
    <w:rsid w:val="00642481"/>
    <w:rsid w:val="006426FC"/>
    <w:rsid w:val="006428BD"/>
    <w:rsid w:val="00643066"/>
    <w:rsid w:val="00643361"/>
    <w:rsid w:val="006458A4"/>
    <w:rsid w:val="00645E75"/>
    <w:rsid w:val="00647150"/>
    <w:rsid w:val="00647A3C"/>
    <w:rsid w:val="00651676"/>
    <w:rsid w:val="0065252E"/>
    <w:rsid w:val="006543AD"/>
    <w:rsid w:val="00654DDB"/>
    <w:rsid w:val="00655704"/>
    <w:rsid w:val="0065580E"/>
    <w:rsid w:val="00656F25"/>
    <w:rsid w:val="006571CB"/>
    <w:rsid w:val="00657C44"/>
    <w:rsid w:val="006636F5"/>
    <w:rsid w:val="0066401C"/>
    <w:rsid w:val="0066434E"/>
    <w:rsid w:val="006650D3"/>
    <w:rsid w:val="006669BC"/>
    <w:rsid w:val="00667E1E"/>
    <w:rsid w:val="0067036C"/>
    <w:rsid w:val="00670829"/>
    <w:rsid w:val="00671231"/>
    <w:rsid w:val="00671A8D"/>
    <w:rsid w:val="00671C9E"/>
    <w:rsid w:val="00672AB8"/>
    <w:rsid w:val="00672C5B"/>
    <w:rsid w:val="00673EF8"/>
    <w:rsid w:val="00674C32"/>
    <w:rsid w:val="006802F4"/>
    <w:rsid w:val="006807FE"/>
    <w:rsid w:val="00681061"/>
    <w:rsid w:val="0068291F"/>
    <w:rsid w:val="00683B0F"/>
    <w:rsid w:val="00684A12"/>
    <w:rsid w:val="00684CD4"/>
    <w:rsid w:val="00685E18"/>
    <w:rsid w:val="006864A1"/>
    <w:rsid w:val="0068706F"/>
    <w:rsid w:val="006908FE"/>
    <w:rsid w:val="00690C0E"/>
    <w:rsid w:val="00690CC1"/>
    <w:rsid w:val="0069114E"/>
    <w:rsid w:val="00691709"/>
    <w:rsid w:val="00691CCB"/>
    <w:rsid w:val="00692763"/>
    <w:rsid w:val="00692A76"/>
    <w:rsid w:val="00692C36"/>
    <w:rsid w:val="0069338A"/>
    <w:rsid w:val="00694B94"/>
    <w:rsid w:val="0069521F"/>
    <w:rsid w:val="00695EDE"/>
    <w:rsid w:val="00695F0E"/>
    <w:rsid w:val="00696127"/>
    <w:rsid w:val="00696445"/>
    <w:rsid w:val="006970B5"/>
    <w:rsid w:val="0069762C"/>
    <w:rsid w:val="006A0F86"/>
    <w:rsid w:val="006A1D9F"/>
    <w:rsid w:val="006A2BFD"/>
    <w:rsid w:val="006A3BC3"/>
    <w:rsid w:val="006A3F64"/>
    <w:rsid w:val="006A4763"/>
    <w:rsid w:val="006A6D18"/>
    <w:rsid w:val="006B0FB8"/>
    <w:rsid w:val="006B40B1"/>
    <w:rsid w:val="006B4147"/>
    <w:rsid w:val="006B4539"/>
    <w:rsid w:val="006B496E"/>
    <w:rsid w:val="006B5EC2"/>
    <w:rsid w:val="006B64F3"/>
    <w:rsid w:val="006C07C7"/>
    <w:rsid w:val="006C1A81"/>
    <w:rsid w:val="006C34D7"/>
    <w:rsid w:val="006C47C1"/>
    <w:rsid w:val="006C4E65"/>
    <w:rsid w:val="006C74BD"/>
    <w:rsid w:val="006D0830"/>
    <w:rsid w:val="006D3D2F"/>
    <w:rsid w:val="006D4121"/>
    <w:rsid w:val="006D4738"/>
    <w:rsid w:val="006D4E73"/>
    <w:rsid w:val="006E4391"/>
    <w:rsid w:val="006E4CA9"/>
    <w:rsid w:val="006E4F72"/>
    <w:rsid w:val="006E52CF"/>
    <w:rsid w:val="006E6937"/>
    <w:rsid w:val="006E6D32"/>
    <w:rsid w:val="006E6F55"/>
    <w:rsid w:val="006E776D"/>
    <w:rsid w:val="006F02B5"/>
    <w:rsid w:val="006F219D"/>
    <w:rsid w:val="006F37EA"/>
    <w:rsid w:val="006F4B19"/>
    <w:rsid w:val="006F4B8F"/>
    <w:rsid w:val="006F5A58"/>
    <w:rsid w:val="006F69C3"/>
    <w:rsid w:val="006F727F"/>
    <w:rsid w:val="006F7432"/>
    <w:rsid w:val="006F7C9A"/>
    <w:rsid w:val="0070012C"/>
    <w:rsid w:val="00700C73"/>
    <w:rsid w:val="00701F52"/>
    <w:rsid w:val="007037A0"/>
    <w:rsid w:val="00703B0A"/>
    <w:rsid w:val="00703DD5"/>
    <w:rsid w:val="00703EE3"/>
    <w:rsid w:val="00704F8D"/>
    <w:rsid w:val="00705972"/>
    <w:rsid w:val="007059BC"/>
    <w:rsid w:val="0070659D"/>
    <w:rsid w:val="00710009"/>
    <w:rsid w:val="00712120"/>
    <w:rsid w:val="007124F7"/>
    <w:rsid w:val="00713C6D"/>
    <w:rsid w:val="007161DF"/>
    <w:rsid w:val="00716471"/>
    <w:rsid w:val="00717479"/>
    <w:rsid w:val="00721BD1"/>
    <w:rsid w:val="00722A7A"/>
    <w:rsid w:val="00723DAC"/>
    <w:rsid w:val="00723EF4"/>
    <w:rsid w:val="00724D43"/>
    <w:rsid w:val="00726A13"/>
    <w:rsid w:val="00730FDA"/>
    <w:rsid w:val="00731842"/>
    <w:rsid w:val="00734CD3"/>
    <w:rsid w:val="00734F43"/>
    <w:rsid w:val="007353F6"/>
    <w:rsid w:val="00737165"/>
    <w:rsid w:val="00737554"/>
    <w:rsid w:val="00737942"/>
    <w:rsid w:val="00737A54"/>
    <w:rsid w:val="00740023"/>
    <w:rsid w:val="0074228F"/>
    <w:rsid w:val="007426D3"/>
    <w:rsid w:val="007436F9"/>
    <w:rsid w:val="00744FD7"/>
    <w:rsid w:val="007464A8"/>
    <w:rsid w:val="00746A6E"/>
    <w:rsid w:val="00747A18"/>
    <w:rsid w:val="00747C23"/>
    <w:rsid w:val="00750D03"/>
    <w:rsid w:val="00750E9E"/>
    <w:rsid w:val="00750ECC"/>
    <w:rsid w:val="00754517"/>
    <w:rsid w:val="00755099"/>
    <w:rsid w:val="0075669B"/>
    <w:rsid w:val="00760BD4"/>
    <w:rsid w:val="00762905"/>
    <w:rsid w:val="00763A12"/>
    <w:rsid w:val="00763DB9"/>
    <w:rsid w:val="00766CD0"/>
    <w:rsid w:val="007672ED"/>
    <w:rsid w:val="00767D1F"/>
    <w:rsid w:val="00767F9D"/>
    <w:rsid w:val="007706EB"/>
    <w:rsid w:val="00771A3E"/>
    <w:rsid w:val="007734D9"/>
    <w:rsid w:val="00774A97"/>
    <w:rsid w:val="00775F49"/>
    <w:rsid w:val="0077601F"/>
    <w:rsid w:val="00777958"/>
    <w:rsid w:val="00780B20"/>
    <w:rsid w:val="00782014"/>
    <w:rsid w:val="007822E0"/>
    <w:rsid w:val="0078256A"/>
    <w:rsid w:val="00782FF6"/>
    <w:rsid w:val="0078302A"/>
    <w:rsid w:val="00783643"/>
    <w:rsid w:val="00787FC3"/>
    <w:rsid w:val="00793C4A"/>
    <w:rsid w:val="00793FAB"/>
    <w:rsid w:val="00794718"/>
    <w:rsid w:val="00796CD1"/>
    <w:rsid w:val="00797181"/>
    <w:rsid w:val="007A0CED"/>
    <w:rsid w:val="007A20B5"/>
    <w:rsid w:val="007A2104"/>
    <w:rsid w:val="007A226F"/>
    <w:rsid w:val="007A2C8F"/>
    <w:rsid w:val="007A3077"/>
    <w:rsid w:val="007A3D71"/>
    <w:rsid w:val="007A3E8D"/>
    <w:rsid w:val="007A4653"/>
    <w:rsid w:val="007A5F72"/>
    <w:rsid w:val="007A6081"/>
    <w:rsid w:val="007A6160"/>
    <w:rsid w:val="007A6B7B"/>
    <w:rsid w:val="007B070E"/>
    <w:rsid w:val="007B0941"/>
    <w:rsid w:val="007B0990"/>
    <w:rsid w:val="007B48A2"/>
    <w:rsid w:val="007B667F"/>
    <w:rsid w:val="007C02FC"/>
    <w:rsid w:val="007C04A2"/>
    <w:rsid w:val="007C114D"/>
    <w:rsid w:val="007C27F4"/>
    <w:rsid w:val="007C4422"/>
    <w:rsid w:val="007C4B06"/>
    <w:rsid w:val="007C4EC5"/>
    <w:rsid w:val="007C6693"/>
    <w:rsid w:val="007D0CF3"/>
    <w:rsid w:val="007D186F"/>
    <w:rsid w:val="007D23F5"/>
    <w:rsid w:val="007D29B9"/>
    <w:rsid w:val="007D2A1B"/>
    <w:rsid w:val="007D42A5"/>
    <w:rsid w:val="007D48D1"/>
    <w:rsid w:val="007D51C3"/>
    <w:rsid w:val="007D6E14"/>
    <w:rsid w:val="007D73A9"/>
    <w:rsid w:val="007D752F"/>
    <w:rsid w:val="007D7731"/>
    <w:rsid w:val="007E0F71"/>
    <w:rsid w:val="007E17E7"/>
    <w:rsid w:val="007E2061"/>
    <w:rsid w:val="007E3C8A"/>
    <w:rsid w:val="007E478E"/>
    <w:rsid w:val="007E5131"/>
    <w:rsid w:val="007E6BF3"/>
    <w:rsid w:val="007F1288"/>
    <w:rsid w:val="007F14A7"/>
    <w:rsid w:val="007F257C"/>
    <w:rsid w:val="007F27B0"/>
    <w:rsid w:val="007F4A26"/>
    <w:rsid w:val="007F4D3F"/>
    <w:rsid w:val="007F5C2A"/>
    <w:rsid w:val="007F635D"/>
    <w:rsid w:val="007F6AA1"/>
    <w:rsid w:val="007F7317"/>
    <w:rsid w:val="008023CD"/>
    <w:rsid w:val="0080346B"/>
    <w:rsid w:val="00805494"/>
    <w:rsid w:val="0080703A"/>
    <w:rsid w:val="00810864"/>
    <w:rsid w:val="0081091D"/>
    <w:rsid w:val="008127EA"/>
    <w:rsid w:val="00813877"/>
    <w:rsid w:val="008138F9"/>
    <w:rsid w:val="00813BD2"/>
    <w:rsid w:val="00814DF4"/>
    <w:rsid w:val="008176B4"/>
    <w:rsid w:val="008177EC"/>
    <w:rsid w:val="00817B91"/>
    <w:rsid w:val="00820359"/>
    <w:rsid w:val="0082098D"/>
    <w:rsid w:val="00822AE0"/>
    <w:rsid w:val="00822E62"/>
    <w:rsid w:val="008236BF"/>
    <w:rsid w:val="00824E20"/>
    <w:rsid w:val="00826F0E"/>
    <w:rsid w:val="00827363"/>
    <w:rsid w:val="008278FE"/>
    <w:rsid w:val="00832404"/>
    <w:rsid w:val="0083353D"/>
    <w:rsid w:val="00833C94"/>
    <w:rsid w:val="00835244"/>
    <w:rsid w:val="00835752"/>
    <w:rsid w:val="00835D8B"/>
    <w:rsid w:val="008408AD"/>
    <w:rsid w:val="008411EA"/>
    <w:rsid w:val="00842291"/>
    <w:rsid w:val="008425AC"/>
    <w:rsid w:val="008434C0"/>
    <w:rsid w:val="00843A01"/>
    <w:rsid w:val="00843F6A"/>
    <w:rsid w:val="0084575E"/>
    <w:rsid w:val="008462A0"/>
    <w:rsid w:val="008500A5"/>
    <w:rsid w:val="00850169"/>
    <w:rsid w:val="00851D27"/>
    <w:rsid w:val="008534CD"/>
    <w:rsid w:val="00853F7D"/>
    <w:rsid w:val="00854287"/>
    <w:rsid w:val="0085558B"/>
    <w:rsid w:val="00855983"/>
    <w:rsid w:val="00856CD5"/>
    <w:rsid w:val="008607F0"/>
    <w:rsid w:val="008609CA"/>
    <w:rsid w:val="008634A1"/>
    <w:rsid w:val="0086361C"/>
    <w:rsid w:val="00863FE1"/>
    <w:rsid w:val="008642FF"/>
    <w:rsid w:val="00865527"/>
    <w:rsid w:val="00867BE0"/>
    <w:rsid w:val="00870409"/>
    <w:rsid w:val="0087280C"/>
    <w:rsid w:val="00872812"/>
    <w:rsid w:val="00872EA7"/>
    <w:rsid w:val="00873680"/>
    <w:rsid w:val="00874278"/>
    <w:rsid w:val="00875649"/>
    <w:rsid w:val="0087579A"/>
    <w:rsid w:val="00875A20"/>
    <w:rsid w:val="00875AB6"/>
    <w:rsid w:val="00876407"/>
    <w:rsid w:val="0087720C"/>
    <w:rsid w:val="008816A2"/>
    <w:rsid w:val="00881AF5"/>
    <w:rsid w:val="0088401D"/>
    <w:rsid w:val="008849BA"/>
    <w:rsid w:val="0088520D"/>
    <w:rsid w:val="008858F3"/>
    <w:rsid w:val="00885B29"/>
    <w:rsid w:val="008865CD"/>
    <w:rsid w:val="008870FC"/>
    <w:rsid w:val="0088714A"/>
    <w:rsid w:val="008906F3"/>
    <w:rsid w:val="008914DB"/>
    <w:rsid w:val="00891807"/>
    <w:rsid w:val="00891A54"/>
    <w:rsid w:val="008944A6"/>
    <w:rsid w:val="00895321"/>
    <w:rsid w:val="0089791F"/>
    <w:rsid w:val="008A2BCD"/>
    <w:rsid w:val="008A336E"/>
    <w:rsid w:val="008A3B31"/>
    <w:rsid w:val="008A4258"/>
    <w:rsid w:val="008A68ED"/>
    <w:rsid w:val="008B1E9B"/>
    <w:rsid w:val="008B1F1E"/>
    <w:rsid w:val="008B2615"/>
    <w:rsid w:val="008B336F"/>
    <w:rsid w:val="008B752B"/>
    <w:rsid w:val="008C061D"/>
    <w:rsid w:val="008C1378"/>
    <w:rsid w:val="008C169B"/>
    <w:rsid w:val="008C220B"/>
    <w:rsid w:val="008C2DAA"/>
    <w:rsid w:val="008C374E"/>
    <w:rsid w:val="008C3798"/>
    <w:rsid w:val="008C3870"/>
    <w:rsid w:val="008C4020"/>
    <w:rsid w:val="008C52AE"/>
    <w:rsid w:val="008C685A"/>
    <w:rsid w:val="008C7E44"/>
    <w:rsid w:val="008C7E60"/>
    <w:rsid w:val="008D179F"/>
    <w:rsid w:val="008D1AF4"/>
    <w:rsid w:val="008D1D2F"/>
    <w:rsid w:val="008D31CC"/>
    <w:rsid w:val="008D32B9"/>
    <w:rsid w:val="008D472F"/>
    <w:rsid w:val="008D56F6"/>
    <w:rsid w:val="008D67EB"/>
    <w:rsid w:val="008D6CE7"/>
    <w:rsid w:val="008D70FF"/>
    <w:rsid w:val="008E00D2"/>
    <w:rsid w:val="008E0324"/>
    <w:rsid w:val="008E0CCD"/>
    <w:rsid w:val="008E15DD"/>
    <w:rsid w:val="008E268D"/>
    <w:rsid w:val="008E3764"/>
    <w:rsid w:val="008E3B1B"/>
    <w:rsid w:val="008E3F92"/>
    <w:rsid w:val="008E42A9"/>
    <w:rsid w:val="008E636F"/>
    <w:rsid w:val="008E66F1"/>
    <w:rsid w:val="008E79D5"/>
    <w:rsid w:val="008F0BC6"/>
    <w:rsid w:val="008F28A5"/>
    <w:rsid w:val="008F2F70"/>
    <w:rsid w:val="008F3939"/>
    <w:rsid w:val="008F4B15"/>
    <w:rsid w:val="008F4BEB"/>
    <w:rsid w:val="00902FB0"/>
    <w:rsid w:val="00904982"/>
    <w:rsid w:val="0090502E"/>
    <w:rsid w:val="009066F6"/>
    <w:rsid w:val="00906AB4"/>
    <w:rsid w:val="0090779D"/>
    <w:rsid w:val="00907F49"/>
    <w:rsid w:val="009104E9"/>
    <w:rsid w:val="009113FA"/>
    <w:rsid w:val="00912970"/>
    <w:rsid w:val="009154C2"/>
    <w:rsid w:val="009178A7"/>
    <w:rsid w:val="009203C6"/>
    <w:rsid w:val="0092195E"/>
    <w:rsid w:val="0092197C"/>
    <w:rsid w:val="00921A1A"/>
    <w:rsid w:val="00921C06"/>
    <w:rsid w:val="00923226"/>
    <w:rsid w:val="009236E7"/>
    <w:rsid w:val="00923EEF"/>
    <w:rsid w:val="0092478A"/>
    <w:rsid w:val="00925738"/>
    <w:rsid w:val="00925A36"/>
    <w:rsid w:val="00926310"/>
    <w:rsid w:val="009267DF"/>
    <w:rsid w:val="00926EDA"/>
    <w:rsid w:val="00927DBB"/>
    <w:rsid w:val="00931FCA"/>
    <w:rsid w:val="00932628"/>
    <w:rsid w:val="00932FE4"/>
    <w:rsid w:val="0093325A"/>
    <w:rsid w:val="00933D6B"/>
    <w:rsid w:val="00935CAA"/>
    <w:rsid w:val="00936369"/>
    <w:rsid w:val="00936C0F"/>
    <w:rsid w:val="00936EFE"/>
    <w:rsid w:val="0094075C"/>
    <w:rsid w:val="009418E4"/>
    <w:rsid w:val="00941A69"/>
    <w:rsid w:val="00942884"/>
    <w:rsid w:val="009450FA"/>
    <w:rsid w:val="009461CF"/>
    <w:rsid w:val="009464FE"/>
    <w:rsid w:val="0094657B"/>
    <w:rsid w:val="00946E53"/>
    <w:rsid w:val="00947352"/>
    <w:rsid w:val="00947DE1"/>
    <w:rsid w:val="0095038C"/>
    <w:rsid w:val="00951575"/>
    <w:rsid w:val="00952445"/>
    <w:rsid w:val="00953D43"/>
    <w:rsid w:val="00953F70"/>
    <w:rsid w:val="00954024"/>
    <w:rsid w:val="009542D5"/>
    <w:rsid w:val="0095509A"/>
    <w:rsid w:val="00956D67"/>
    <w:rsid w:val="00957301"/>
    <w:rsid w:val="0095751D"/>
    <w:rsid w:val="00960211"/>
    <w:rsid w:val="00960616"/>
    <w:rsid w:val="00960640"/>
    <w:rsid w:val="009607C4"/>
    <w:rsid w:val="009608F2"/>
    <w:rsid w:val="0096123B"/>
    <w:rsid w:val="009619B8"/>
    <w:rsid w:val="0096399B"/>
    <w:rsid w:val="009655ED"/>
    <w:rsid w:val="009664BB"/>
    <w:rsid w:val="00966ED2"/>
    <w:rsid w:val="00970246"/>
    <w:rsid w:val="00970C30"/>
    <w:rsid w:val="00970E84"/>
    <w:rsid w:val="00972EF7"/>
    <w:rsid w:val="009756CE"/>
    <w:rsid w:val="00977724"/>
    <w:rsid w:val="00980612"/>
    <w:rsid w:val="00980E1C"/>
    <w:rsid w:val="009825F1"/>
    <w:rsid w:val="0098267B"/>
    <w:rsid w:val="00983393"/>
    <w:rsid w:val="00983F81"/>
    <w:rsid w:val="009849AA"/>
    <w:rsid w:val="00986241"/>
    <w:rsid w:val="00987185"/>
    <w:rsid w:val="0098727D"/>
    <w:rsid w:val="00990354"/>
    <w:rsid w:val="009911E2"/>
    <w:rsid w:val="009917BF"/>
    <w:rsid w:val="0099252B"/>
    <w:rsid w:val="00992757"/>
    <w:rsid w:val="00993CDD"/>
    <w:rsid w:val="00996A7E"/>
    <w:rsid w:val="009976D1"/>
    <w:rsid w:val="009A03FF"/>
    <w:rsid w:val="009A1813"/>
    <w:rsid w:val="009A21FA"/>
    <w:rsid w:val="009A23AC"/>
    <w:rsid w:val="009A28F5"/>
    <w:rsid w:val="009A2D4D"/>
    <w:rsid w:val="009A314C"/>
    <w:rsid w:val="009A3D3C"/>
    <w:rsid w:val="009A3D55"/>
    <w:rsid w:val="009A4D73"/>
    <w:rsid w:val="009A569C"/>
    <w:rsid w:val="009A5730"/>
    <w:rsid w:val="009A65C4"/>
    <w:rsid w:val="009A7E7B"/>
    <w:rsid w:val="009B00AD"/>
    <w:rsid w:val="009B0F0B"/>
    <w:rsid w:val="009B1D38"/>
    <w:rsid w:val="009B2C10"/>
    <w:rsid w:val="009B402C"/>
    <w:rsid w:val="009B4689"/>
    <w:rsid w:val="009B4B9D"/>
    <w:rsid w:val="009B61B1"/>
    <w:rsid w:val="009B6724"/>
    <w:rsid w:val="009B6F54"/>
    <w:rsid w:val="009C1AA0"/>
    <w:rsid w:val="009C2CC8"/>
    <w:rsid w:val="009C3118"/>
    <w:rsid w:val="009C3C8B"/>
    <w:rsid w:val="009C4C17"/>
    <w:rsid w:val="009C6481"/>
    <w:rsid w:val="009D07A6"/>
    <w:rsid w:val="009D12BB"/>
    <w:rsid w:val="009D21F1"/>
    <w:rsid w:val="009D2394"/>
    <w:rsid w:val="009D2FC3"/>
    <w:rsid w:val="009D3003"/>
    <w:rsid w:val="009D4DCF"/>
    <w:rsid w:val="009D509D"/>
    <w:rsid w:val="009D510D"/>
    <w:rsid w:val="009D55ED"/>
    <w:rsid w:val="009D5CDF"/>
    <w:rsid w:val="009E1BF7"/>
    <w:rsid w:val="009E3123"/>
    <w:rsid w:val="009E3995"/>
    <w:rsid w:val="009E3C6A"/>
    <w:rsid w:val="009E57FF"/>
    <w:rsid w:val="009E5830"/>
    <w:rsid w:val="009E5FB4"/>
    <w:rsid w:val="009F0075"/>
    <w:rsid w:val="009F0EE5"/>
    <w:rsid w:val="009F248A"/>
    <w:rsid w:val="009F2575"/>
    <w:rsid w:val="009F3627"/>
    <w:rsid w:val="009F45DB"/>
    <w:rsid w:val="009F4994"/>
    <w:rsid w:val="009F4F66"/>
    <w:rsid w:val="009F5A23"/>
    <w:rsid w:val="009F7B07"/>
    <w:rsid w:val="009F7F7F"/>
    <w:rsid w:val="00A00CCB"/>
    <w:rsid w:val="00A0153E"/>
    <w:rsid w:val="00A01EFB"/>
    <w:rsid w:val="00A0253B"/>
    <w:rsid w:val="00A06D53"/>
    <w:rsid w:val="00A070E4"/>
    <w:rsid w:val="00A0731A"/>
    <w:rsid w:val="00A07656"/>
    <w:rsid w:val="00A076C3"/>
    <w:rsid w:val="00A07DA2"/>
    <w:rsid w:val="00A1065D"/>
    <w:rsid w:val="00A109A7"/>
    <w:rsid w:val="00A115C3"/>
    <w:rsid w:val="00A11E96"/>
    <w:rsid w:val="00A12FE9"/>
    <w:rsid w:val="00A13CD0"/>
    <w:rsid w:val="00A1705E"/>
    <w:rsid w:val="00A201B3"/>
    <w:rsid w:val="00A20CA6"/>
    <w:rsid w:val="00A23187"/>
    <w:rsid w:val="00A25E0C"/>
    <w:rsid w:val="00A27278"/>
    <w:rsid w:val="00A27954"/>
    <w:rsid w:val="00A308D3"/>
    <w:rsid w:val="00A339B7"/>
    <w:rsid w:val="00A3402A"/>
    <w:rsid w:val="00A34284"/>
    <w:rsid w:val="00A34579"/>
    <w:rsid w:val="00A346C3"/>
    <w:rsid w:val="00A34BCD"/>
    <w:rsid w:val="00A352CC"/>
    <w:rsid w:val="00A35ED3"/>
    <w:rsid w:val="00A36818"/>
    <w:rsid w:val="00A374D2"/>
    <w:rsid w:val="00A37C1E"/>
    <w:rsid w:val="00A37CD5"/>
    <w:rsid w:val="00A41205"/>
    <w:rsid w:val="00A41E8C"/>
    <w:rsid w:val="00A43F65"/>
    <w:rsid w:val="00A4496A"/>
    <w:rsid w:val="00A4575E"/>
    <w:rsid w:val="00A47ED1"/>
    <w:rsid w:val="00A5071B"/>
    <w:rsid w:val="00A54086"/>
    <w:rsid w:val="00A55BF8"/>
    <w:rsid w:val="00A565E4"/>
    <w:rsid w:val="00A57159"/>
    <w:rsid w:val="00A5795D"/>
    <w:rsid w:val="00A57FCC"/>
    <w:rsid w:val="00A60778"/>
    <w:rsid w:val="00A61D6B"/>
    <w:rsid w:val="00A62E8D"/>
    <w:rsid w:val="00A63B1C"/>
    <w:rsid w:val="00A63B67"/>
    <w:rsid w:val="00A63E17"/>
    <w:rsid w:val="00A641AD"/>
    <w:rsid w:val="00A64AB4"/>
    <w:rsid w:val="00A6551A"/>
    <w:rsid w:val="00A65651"/>
    <w:rsid w:val="00A656AF"/>
    <w:rsid w:val="00A6599A"/>
    <w:rsid w:val="00A65D01"/>
    <w:rsid w:val="00A678A2"/>
    <w:rsid w:val="00A679CE"/>
    <w:rsid w:val="00A70503"/>
    <w:rsid w:val="00A70A9C"/>
    <w:rsid w:val="00A71C92"/>
    <w:rsid w:val="00A72C80"/>
    <w:rsid w:val="00A73241"/>
    <w:rsid w:val="00A756CF"/>
    <w:rsid w:val="00A766E3"/>
    <w:rsid w:val="00A76BBC"/>
    <w:rsid w:val="00A76C66"/>
    <w:rsid w:val="00A7754F"/>
    <w:rsid w:val="00A808EB"/>
    <w:rsid w:val="00A8303C"/>
    <w:rsid w:val="00A8335B"/>
    <w:rsid w:val="00A8433C"/>
    <w:rsid w:val="00A84994"/>
    <w:rsid w:val="00A84D1B"/>
    <w:rsid w:val="00A85086"/>
    <w:rsid w:val="00A87D88"/>
    <w:rsid w:val="00A90082"/>
    <w:rsid w:val="00A908F7"/>
    <w:rsid w:val="00A91704"/>
    <w:rsid w:val="00A920E4"/>
    <w:rsid w:val="00A93477"/>
    <w:rsid w:val="00A948E1"/>
    <w:rsid w:val="00A95D35"/>
    <w:rsid w:val="00A9693F"/>
    <w:rsid w:val="00A96DD8"/>
    <w:rsid w:val="00A97512"/>
    <w:rsid w:val="00A9795C"/>
    <w:rsid w:val="00AA0A53"/>
    <w:rsid w:val="00AA3C34"/>
    <w:rsid w:val="00AA5A6A"/>
    <w:rsid w:val="00AA73A8"/>
    <w:rsid w:val="00AA7DA3"/>
    <w:rsid w:val="00AB2B32"/>
    <w:rsid w:val="00AB2F68"/>
    <w:rsid w:val="00AB37DC"/>
    <w:rsid w:val="00AB4091"/>
    <w:rsid w:val="00AB4545"/>
    <w:rsid w:val="00AB4CA4"/>
    <w:rsid w:val="00AB5FB8"/>
    <w:rsid w:val="00AB6167"/>
    <w:rsid w:val="00AB7D70"/>
    <w:rsid w:val="00AC2A93"/>
    <w:rsid w:val="00AC42B5"/>
    <w:rsid w:val="00AC5640"/>
    <w:rsid w:val="00AC56E2"/>
    <w:rsid w:val="00AC5835"/>
    <w:rsid w:val="00AC71E4"/>
    <w:rsid w:val="00AD0158"/>
    <w:rsid w:val="00AD0DF5"/>
    <w:rsid w:val="00AD0E13"/>
    <w:rsid w:val="00AD1C25"/>
    <w:rsid w:val="00AD2886"/>
    <w:rsid w:val="00AD4720"/>
    <w:rsid w:val="00AD52A9"/>
    <w:rsid w:val="00AD5BC2"/>
    <w:rsid w:val="00AD67C3"/>
    <w:rsid w:val="00AD70E7"/>
    <w:rsid w:val="00AD773F"/>
    <w:rsid w:val="00AE0E8E"/>
    <w:rsid w:val="00AE14A9"/>
    <w:rsid w:val="00AE16A9"/>
    <w:rsid w:val="00AE2579"/>
    <w:rsid w:val="00AE28D9"/>
    <w:rsid w:val="00AE321C"/>
    <w:rsid w:val="00AE44A4"/>
    <w:rsid w:val="00AE4BB5"/>
    <w:rsid w:val="00AE6893"/>
    <w:rsid w:val="00AE6DA4"/>
    <w:rsid w:val="00AF24A2"/>
    <w:rsid w:val="00AF2906"/>
    <w:rsid w:val="00AF31B7"/>
    <w:rsid w:val="00AF3E2C"/>
    <w:rsid w:val="00AF54AB"/>
    <w:rsid w:val="00AF6CB9"/>
    <w:rsid w:val="00B00040"/>
    <w:rsid w:val="00B00ECE"/>
    <w:rsid w:val="00B010E9"/>
    <w:rsid w:val="00B02F54"/>
    <w:rsid w:val="00B03E26"/>
    <w:rsid w:val="00B05DFC"/>
    <w:rsid w:val="00B0624E"/>
    <w:rsid w:val="00B06B76"/>
    <w:rsid w:val="00B072D7"/>
    <w:rsid w:val="00B11FA9"/>
    <w:rsid w:val="00B12BB6"/>
    <w:rsid w:val="00B1461B"/>
    <w:rsid w:val="00B1504B"/>
    <w:rsid w:val="00B15DCA"/>
    <w:rsid w:val="00B16513"/>
    <w:rsid w:val="00B16812"/>
    <w:rsid w:val="00B17B69"/>
    <w:rsid w:val="00B21B95"/>
    <w:rsid w:val="00B2298C"/>
    <w:rsid w:val="00B24C57"/>
    <w:rsid w:val="00B24F3A"/>
    <w:rsid w:val="00B26087"/>
    <w:rsid w:val="00B300C3"/>
    <w:rsid w:val="00B30864"/>
    <w:rsid w:val="00B3111E"/>
    <w:rsid w:val="00B32F77"/>
    <w:rsid w:val="00B33293"/>
    <w:rsid w:val="00B33975"/>
    <w:rsid w:val="00B34863"/>
    <w:rsid w:val="00B351A1"/>
    <w:rsid w:val="00B353A9"/>
    <w:rsid w:val="00B36E89"/>
    <w:rsid w:val="00B40FB7"/>
    <w:rsid w:val="00B41929"/>
    <w:rsid w:val="00B41D4D"/>
    <w:rsid w:val="00B42215"/>
    <w:rsid w:val="00B438B3"/>
    <w:rsid w:val="00B43CC0"/>
    <w:rsid w:val="00B4475D"/>
    <w:rsid w:val="00B4630E"/>
    <w:rsid w:val="00B46698"/>
    <w:rsid w:val="00B50212"/>
    <w:rsid w:val="00B5032C"/>
    <w:rsid w:val="00B50366"/>
    <w:rsid w:val="00B50606"/>
    <w:rsid w:val="00B50E8C"/>
    <w:rsid w:val="00B52232"/>
    <w:rsid w:val="00B52294"/>
    <w:rsid w:val="00B52960"/>
    <w:rsid w:val="00B53329"/>
    <w:rsid w:val="00B607B2"/>
    <w:rsid w:val="00B61476"/>
    <w:rsid w:val="00B637C9"/>
    <w:rsid w:val="00B64E19"/>
    <w:rsid w:val="00B64F57"/>
    <w:rsid w:val="00B6532E"/>
    <w:rsid w:val="00B67870"/>
    <w:rsid w:val="00B711E9"/>
    <w:rsid w:val="00B71589"/>
    <w:rsid w:val="00B71724"/>
    <w:rsid w:val="00B7224A"/>
    <w:rsid w:val="00B72A40"/>
    <w:rsid w:val="00B7532F"/>
    <w:rsid w:val="00B76BFD"/>
    <w:rsid w:val="00B8278A"/>
    <w:rsid w:val="00B839E1"/>
    <w:rsid w:val="00B84B23"/>
    <w:rsid w:val="00B864F6"/>
    <w:rsid w:val="00B878D7"/>
    <w:rsid w:val="00B9017B"/>
    <w:rsid w:val="00B90964"/>
    <w:rsid w:val="00B913AD"/>
    <w:rsid w:val="00B91545"/>
    <w:rsid w:val="00B91E29"/>
    <w:rsid w:val="00B9260A"/>
    <w:rsid w:val="00B92654"/>
    <w:rsid w:val="00B92B82"/>
    <w:rsid w:val="00B9351D"/>
    <w:rsid w:val="00B937C2"/>
    <w:rsid w:val="00B9392F"/>
    <w:rsid w:val="00B947D8"/>
    <w:rsid w:val="00B9501A"/>
    <w:rsid w:val="00B95085"/>
    <w:rsid w:val="00B95952"/>
    <w:rsid w:val="00B959E1"/>
    <w:rsid w:val="00B96C94"/>
    <w:rsid w:val="00B96FF8"/>
    <w:rsid w:val="00BA2277"/>
    <w:rsid w:val="00BA2A44"/>
    <w:rsid w:val="00BA5717"/>
    <w:rsid w:val="00BA6C19"/>
    <w:rsid w:val="00BA6EAB"/>
    <w:rsid w:val="00BA7066"/>
    <w:rsid w:val="00BB08F9"/>
    <w:rsid w:val="00BB0BC3"/>
    <w:rsid w:val="00BB1579"/>
    <w:rsid w:val="00BB2DD4"/>
    <w:rsid w:val="00BB34F2"/>
    <w:rsid w:val="00BB3AA0"/>
    <w:rsid w:val="00BC01D9"/>
    <w:rsid w:val="00BC1E04"/>
    <w:rsid w:val="00BC6800"/>
    <w:rsid w:val="00BC794B"/>
    <w:rsid w:val="00BD26F4"/>
    <w:rsid w:val="00BD2AC6"/>
    <w:rsid w:val="00BD4E7C"/>
    <w:rsid w:val="00BD4EC2"/>
    <w:rsid w:val="00BD574A"/>
    <w:rsid w:val="00BD69E0"/>
    <w:rsid w:val="00BD6E9D"/>
    <w:rsid w:val="00BD6EB2"/>
    <w:rsid w:val="00BD7C1B"/>
    <w:rsid w:val="00BE05C0"/>
    <w:rsid w:val="00BE1BD4"/>
    <w:rsid w:val="00BE259E"/>
    <w:rsid w:val="00BE2E26"/>
    <w:rsid w:val="00BE5336"/>
    <w:rsid w:val="00BE5520"/>
    <w:rsid w:val="00BE55F6"/>
    <w:rsid w:val="00BE5C47"/>
    <w:rsid w:val="00BE64B1"/>
    <w:rsid w:val="00BE6599"/>
    <w:rsid w:val="00BE6FA7"/>
    <w:rsid w:val="00BE7A7E"/>
    <w:rsid w:val="00BF1034"/>
    <w:rsid w:val="00BF164E"/>
    <w:rsid w:val="00BF29EC"/>
    <w:rsid w:val="00BF2D0D"/>
    <w:rsid w:val="00BF3033"/>
    <w:rsid w:val="00BF347A"/>
    <w:rsid w:val="00BF3E1D"/>
    <w:rsid w:val="00BF40DA"/>
    <w:rsid w:val="00BF4787"/>
    <w:rsid w:val="00BF5068"/>
    <w:rsid w:val="00BF7D5C"/>
    <w:rsid w:val="00C00179"/>
    <w:rsid w:val="00C00A03"/>
    <w:rsid w:val="00C01495"/>
    <w:rsid w:val="00C03610"/>
    <w:rsid w:val="00C04569"/>
    <w:rsid w:val="00C04D44"/>
    <w:rsid w:val="00C0516A"/>
    <w:rsid w:val="00C059F9"/>
    <w:rsid w:val="00C06C80"/>
    <w:rsid w:val="00C07B7F"/>
    <w:rsid w:val="00C11A31"/>
    <w:rsid w:val="00C11DFE"/>
    <w:rsid w:val="00C12E24"/>
    <w:rsid w:val="00C15936"/>
    <w:rsid w:val="00C16A0F"/>
    <w:rsid w:val="00C16E29"/>
    <w:rsid w:val="00C16F0E"/>
    <w:rsid w:val="00C177BF"/>
    <w:rsid w:val="00C17889"/>
    <w:rsid w:val="00C205B7"/>
    <w:rsid w:val="00C20A72"/>
    <w:rsid w:val="00C21102"/>
    <w:rsid w:val="00C22C22"/>
    <w:rsid w:val="00C238B3"/>
    <w:rsid w:val="00C25332"/>
    <w:rsid w:val="00C25AFB"/>
    <w:rsid w:val="00C26485"/>
    <w:rsid w:val="00C30961"/>
    <w:rsid w:val="00C31D35"/>
    <w:rsid w:val="00C33C35"/>
    <w:rsid w:val="00C34B60"/>
    <w:rsid w:val="00C37453"/>
    <w:rsid w:val="00C37BD6"/>
    <w:rsid w:val="00C37D6C"/>
    <w:rsid w:val="00C40F35"/>
    <w:rsid w:val="00C4189C"/>
    <w:rsid w:val="00C438CF"/>
    <w:rsid w:val="00C43B1C"/>
    <w:rsid w:val="00C44ABE"/>
    <w:rsid w:val="00C45CA9"/>
    <w:rsid w:val="00C475FD"/>
    <w:rsid w:val="00C47E14"/>
    <w:rsid w:val="00C50041"/>
    <w:rsid w:val="00C5017D"/>
    <w:rsid w:val="00C50F4D"/>
    <w:rsid w:val="00C511FF"/>
    <w:rsid w:val="00C51403"/>
    <w:rsid w:val="00C52F94"/>
    <w:rsid w:val="00C5635E"/>
    <w:rsid w:val="00C57DF1"/>
    <w:rsid w:val="00C6139D"/>
    <w:rsid w:val="00C6215E"/>
    <w:rsid w:val="00C62299"/>
    <w:rsid w:val="00C62EA8"/>
    <w:rsid w:val="00C6382E"/>
    <w:rsid w:val="00C65E99"/>
    <w:rsid w:val="00C66499"/>
    <w:rsid w:val="00C667F5"/>
    <w:rsid w:val="00C66B0A"/>
    <w:rsid w:val="00C66F1B"/>
    <w:rsid w:val="00C67F69"/>
    <w:rsid w:val="00C71DE0"/>
    <w:rsid w:val="00C72FBC"/>
    <w:rsid w:val="00C74922"/>
    <w:rsid w:val="00C76677"/>
    <w:rsid w:val="00C768A2"/>
    <w:rsid w:val="00C775FC"/>
    <w:rsid w:val="00C80E49"/>
    <w:rsid w:val="00C8134C"/>
    <w:rsid w:val="00C838EF"/>
    <w:rsid w:val="00C85945"/>
    <w:rsid w:val="00C86264"/>
    <w:rsid w:val="00C86AC9"/>
    <w:rsid w:val="00C91E15"/>
    <w:rsid w:val="00C91E73"/>
    <w:rsid w:val="00C922E0"/>
    <w:rsid w:val="00C93426"/>
    <w:rsid w:val="00C938C7"/>
    <w:rsid w:val="00C940E9"/>
    <w:rsid w:val="00C94EBC"/>
    <w:rsid w:val="00C972C4"/>
    <w:rsid w:val="00CA0BE6"/>
    <w:rsid w:val="00CA2A50"/>
    <w:rsid w:val="00CA57B1"/>
    <w:rsid w:val="00CA5827"/>
    <w:rsid w:val="00CA59A3"/>
    <w:rsid w:val="00CA659F"/>
    <w:rsid w:val="00CA6FB6"/>
    <w:rsid w:val="00CB04A7"/>
    <w:rsid w:val="00CB1419"/>
    <w:rsid w:val="00CB1ED6"/>
    <w:rsid w:val="00CB3121"/>
    <w:rsid w:val="00CB3EC4"/>
    <w:rsid w:val="00CB493C"/>
    <w:rsid w:val="00CB5C81"/>
    <w:rsid w:val="00CB5C85"/>
    <w:rsid w:val="00CB659C"/>
    <w:rsid w:val="00CB77B9"/>
    <w:rsid w:val="00CC0429"/>
    <w:rsid w:val="00CC218B"/>
    <w:rsid w:val="00CC27B7"/>
    <w:rsid w:val="00CC3575"/>
    <w:rsid w:val="00CC4989"/>
    <w:rsid w:val="00CC5065"/>
    <w:rsid w:val="00CC51DF"/>
    <w:rsid w:val="00CC5443"/>
    <w:rsid w:val="00CC5BB2"/>
    <w:rsid w:val="00CC7BB3"/>
    <w:rsid w:val="00CD0651"/>
    <w:rsid w:val="00CD2740"/>
    <w:rsid w:val="00CD2AB0"/>
    <w:rsid w:val="00CD2EF2"/>
    <w:rsid w:val="00CD4B12"/>
    <w:rsid w:val="00CD6E32"/>
    <w:rsid w:val="00CD7785"/>
    <w:rsid w:val="00CE11CA"/>
    <w:rsid w:val="00CE13E6"/>
    <w:rsid w:val="00CE1BB9"/>
    <w:rsid w:val="00CE1C98"/>
    <w:rsid w:val="00CE40AE"/>
    <w:rsid w:val="00CE4309"/>
    <w:rsid w:val="00CE4AE2"/>
    <w:rsid w:val="00CE4FB4"/>
    <w:rsid w:val="00CE5A83"/>
    <w:rsid w:val="00CE5D23"/>
    <w:rsid w:val="00CE6374"/>
    <w:rsid w:val="00CE67D9"/>
    <w:rsid w:val="00CE6A19"/>
    <w:rsid w:val="00CE6CD0"/>
    <w:rsid w:val="00CE7B03"/>
    <w:rsid w:val="00CF2CAD"/>
    <w:rsid w:val="00CF38C9"/>
    <w:rsid w:val="00CF3C68"/>
    <w:rsid w:val="00CF5493"/>
    <w:rsid w:val="00CF6094"/>
    <w:rsid w:val="00CF61ED"/>
    <w:rsid w:val="00CF7971"/>
    <w:rsid w:val="00D0059C"/>
    <w:rsid w:val="00D0185F"/>
    <w:rsid w:val="00D02609"/>
    <w:rsid w:val="00D02EAB"/>
    <w:rsid w:val="00D04DA8"/>
    <w:rsid w:val="00D05177"/>
    <w:rsid w:val="00D064CE"/>
    <w:rsid w:val="00D072F8"/>
    <w:rsid w:val="00D10A0C"/>
    <w:rsid w:val="00D10B8E"/>
    <w:rsid w:val="00D10D96"/>
    <w:rsid w:val="00D114E6"/>
    <w:rsid w:val="00D1346F"/>
    <w:rsid w:val="00D142EB"/>
    <w:rsid w:val="00D15326"/>
    <w:rsid w:val="00D1534A"/>
    <w:rsid w:val="00D1585F"/>
    <w:rsid w:val="00D168E8"/>
    <w:rsid w:val="00D20280"/>
    <w:rsid w:val="00D20CA3"/>
    <w:rsid w:val="00D21AB3"/>
    <w:rsid w:val="00D21FD4"/>
    <w:rsid w:val="00D22EB8"/>
    <w:rsid w:val="00D2361E"/>
    <w:rsid w:val="00D23CD8"/>
    <w:rsid w:val="00D23CD9"/>
    <w:rsid w:val="00D2433C"/>
    <w:rsid w:val="00D256BE"/>
    <w:rsid w:val="00D25AD8"/>
    <w:rsid w:val="00D26F4B"/>
    <w:rsid w:val="00D30672"/>
    <w:rsid w:val="00D30A37"/>
    <w:rsid w:val="00D31F7A"/>
    <w:rsid w:val="00D320C7"/>
    <w:rsid w:val="00D324DC"/>
    <w:rsid w:val="00D3336B"/>
    <w:rsid w:val="00D3422B"/>
    <w:rsid w:val="00D34F02"/>
    <w:rsid w:val="00D35B3C"/>
    <w:rsid w:val="00D36C50"/>
    <w:rsid w:val="00D37943"/>
    <w:rsid w:val="00D4008E"/>
    <w:rsid w:val="00D40EDE"/>
    <w:rsid w:val="00D4119A"/>
    <w:rsid w:val="00D412B9"/>
    <w:rsid w:val="00D42E59"/>
    <w:rsid w:val="00D44DA5"/>
    <w:rsid w:val="00D44DDE"/>
    <w:rsid w:val="00D46A51"/>
    <w:rsid w:val="00D4776D"/>
    <w:rsid w:val="00D47D14"/>
    <w:rsid w:val="00D505A7"/>
    <w:rsid w:val="00D509EC"/>
    <w:rsid w:val="00D50BA7"/>
    <w:rsid w:val="00D52764"/>
    <w:rsid w:val="00D53395"/>
    <w:rsid w:val="00D55467"/>
    <w:rsid w:val="00D57344"/>
    <w:rsid w:val="00D605FD"/>
    <w:rsid w:val="00D60FF3"/>
    <w:rsid w:val="00D61313"/>
    <w:rsid w:val="00D63173"/>
    <w:rsid w:val="00D64850"/>
    <w:rsid w:val="00D656FF"/>
    <w:rsid w:val="00D6578F"/>
    <w:rsid w:val="00D66986"/>
    <w:rsid w:val="00D70880"/>
    <w:rsid w:val="00D71123"/>
    <w:rsid w:val="00D727B4"/>
    <w:rsid w:val="00D74024"/>
    <w:rsid w:val="00D74927"/>
    <w:rsid w:val="00D75315"/>
    <w:rsid w:val="00D7594F"/>
    <w:rsid w:val="00D76458"/>
    <w:rsid w:val="00D77E14"/>
    <w:rsid w:val="00D80644"/>
    <w:rsid w:val="00D80806"/>
    <w:rsid w:val="00D828A8"/>
    <w:rsid w:val="00D83776"/>
    <w:rsid w:val="00D849EA"/>
    <w:rsid w:val="00D84C20"/>
    <w:rsid w:val="00D84D1E"/>
    <w:rsid w:val="00D85352"/>
    <w:rsid w:val="00D8550D"/>
    <w:rsid w:val="00D855A4"/>
    <w:rsid w:val="00D858F6"/>
    <w:rsid w:val="00D86F5A"/>
    <w:rsid w:val="00D909AC"/>
    <w:rsid w:val="00D9106C"/>
    <w:rsid w:val="00D9169C"/>
    <w:rsid w:val="00D9229F"/>
    <w:rsid w:val="00D925DA"/>
    <w:rsid w:val="00D92F63"/>
    <w:rsid w:val="00D9306D"/>
    <w:rsid w:val="00D9378F"/>
    <w:rsid w:val="00D96C5B"/>
    <w:rsid w:val="00D97266"/>
    <w:rsid w:val="00D97379"/>
    <w:rsid w:val="00D975BB"/>
    <w:rsid w:val="00D97FB6"/>
    <w:rsid w:val="00DA40B8"/>
    <w:rsid w:val="00DA42E8"/>
    <w:rsid w:val="00DA4550"/>
    <w:rsid w:val="00DA4C22"/>
    <w:rsid w:val="00DA5119"/>
    <w:rsid w:val="00DA51C3"/>
    <w:rsid w:val="00DA600B"/>
    <w:rsid w:val="00DA6F38"/>
    <w:rsid w:val="00DA7AC0"/>
    <w:rsid w:val="00DB0C52"/>
    <w:rsid w:val="00DB5128"/>
    <w:rsid w:val="00DB6682"/>
    <w:rsid w:val="00DB6A47"/>
    <w:rsid w:val="00DB7EBB"/>
    <w:rsid w:val="00DC1970"/>
    <w:rsid w:val="00DC1B18"/>
    <w:rsid w:val="00DC37EC"/>
    <w:rsid w:val="00DC3FDF"/>
    <w:rsid w:val="00DC444C"/>
    <w:rsid w:val="00DC4793"/>
    <w:rsid w:val="00DC53B8"/>
    <w:rsid w:val="00DC5BEE"/>
    <w:rsid w:val="00DC5FE8"/>
    <w:rsid w:val="00DC6A01"/>
    <w:rsid w:val="00DC6A13"/>
    <w:rsid w:val="00DD053B"/>
    <w:rsid w:val="00DD061C"/>
    <w:rsid w:val="00DD07D4"/>
    <w:rsid w:val="00DD1687"/>
    <w:rsid w:val="00DD3706"/>
    <w:rsid w:val="00DD5C1B"/>
    <w:rsid w:val="00DD6237"/>
    <w:rsid w:val="00DD7507"/>
    <w:rsid w:val="00DE0C2A"/>
    <w:rsid w:val="00DE22E3"/>
    <w:rsid w:val="00DE2B09"/>
    <w:rsid w:val="00DE2B4F"/>
    <w:rsid w:val="00DE43A9"/>
    <w:rsid w:val="00DE4959"/>
    <w:rsid w:val="00DE53CE"/>
    <w:rsid w:val="00DE6451"/>
    <w:rsid w:val="00DE7327"/>
    <w:rsid w:val="00DF063F"/>
    <w:rsid w:val="00DF0B5F"/>
    <w:rsid w:val="00DF37F8"/>
    <w:rsid w:val="00DF3CBA"/>
    <w:rsid w:val="00DF4220"/>
    <w:rsid w:val="00DF5D8F"/>
    <w:rsid w:val="00DF66B4"/>
    <w:rsid w:val="00DF71BA"/>
    <w:rsid w:val="00E00C3D"/>
    <w:rsid w:val="00E035ED"/>
    <w:rsid w:val="00E03AB6"/>
    <w:rsid w:val="00E03B6A"/>
    <w:rsid w:val="00E047C6"/>
    <w:rsid w:val="00E04D08"/>
    <w:rsid w:val="00E0622C"/>
    <w:rsid w:val="00E07292"/>
    <w:rsid w:val="00E1062A"/>
    <w:rsid w:val="00E125B7"/>
    <w:rsid w:val="00E135D9"/>
    <w:rsid w:val="00E1365B"/>
    <w:rsid w:val="00E16841"/>
    <w:rsid w:val="00E16E66"/>
    <w:rsid w:val="00E175C1"/>
    <w:rsid w:val="00E176BE"/>
    <w:rsid w:val="00E17FE1"/>
    <w:rsid w:val="00E207B8"/>
    <w:rsid w:val="00E20DF9"/>
    <w:rsid w:val="00E2106C"/>
    <w:rsid w:val="00E21107"/>
    <w:rsid w:val="00E2285C"/>
    <w:rsid w:val="00E234BA"/>
    <w:rsid w:val="00E26574"/>
    <w:rsid w:val="00E30202"/>
    <w:rsid w:val="00E30869"/>
    <w:rsid w:val="00E30B73"/>
    <w:rsid w:val="00E30C26"/>
    <w:rsid w:val="00E316ED"/>
    <w:rsid w:val="00E33ACF"/>
    <w:rsid w:val="00E35028"/>
    <w:rsid w:val="00E3509F"/>
    <w:rsid w:val="00E354AB"/>
    <w:rsid w:val="00E35BB4"/>
    <w:rsid w:val="00E362FB"/>
    <w:rsid w:val="00E36B51"/>
    <w:rsid w:val="00E37CC1"/>
    <w:rsid w:val="00E37FF8"/>
    <w:rsid w:val="00E404E1"/>
    <w:rsid w:val="00E4223F"/>
    <w:rsid w:val="00E424A5"/>
    <w:rsid w:val="00E43556"/>
    <w:rsid w:val="00E43807"/>
    <w:rsid w:val="00E44BED"/>
    <w:rsid w:val="00E4531E"/>
    <w:rsid w:val="00E459B5"/>
    <w:rsid w:val="00E45F1E"/>
    <w:rsid w:val="00E46C4C"/>
    <w:rsid w:val="00E47026"/>
    <w:rsid w:val="00E475D9"/>
    <w:rsid w:val="00E47F4D"/>
    <w:rsid w:val="00E55683"/>
    <w:rsid w:val="00E556EA"/>
    <w:rsid w:val="00E557EA"/>
    <w:rsid w:val="00E559D1"/>
    <w:rsid w:val="00E55C32"/>
    <w:rsid w:val="00E56666"/>
    <w:rsid w:val="00E569AB"/>
    <w:rsid w:val="00E578F9"/>
    <w:rsid w:val="00E603BB"/>
    <w:rsid w:val="00E60996"/>
    <w:rsid w:val="00E6115C"/>
    <w:rsid w:val="00E6147A"/>
    <w:rsid w:val="00E61912"/>
    <w:rsid w:val="00E62029"/>
    <w:rsid w:val="00E62294"/>
    <w:rsid w:val="00E63DDC"/>
    <w:rsid w:val="00E650EB"/>
    <w:rsid w:val="00E65B98"/>
    <w:rsid w:val="00E661E0"/>
    <w:rsid w:val="00E66CA2"/>
    <w:rsid w:val="00E67E9D"/>
    <w:rsid w:val="00E70EE1"/>
    <w:rsid w:val="00E71BDB"/>
    <w:rsid w:val="00E71D1E"/>
    <w:rsid w:val="00E72719"/>
    <w:rsid w:val="00E72A77"/>
    <w:rsid w:val="00E73EED"/>
    <w:rsid w:val="00E742D2"/>
    <w:rsid w:val="00E74C3B"/>
    <w:rsid w:val="00E752E2"/>
    <w:rsid w:val="00E75459"/>
    <w:rsid w:val="00E754A5"/>
    <w:rsid w:val="00E7716E"/>
    <w:rsid w:val="00E77984"/>
    <w:rsid w:val="00E808FE"/>
    <w:rsid w:val="00E81B37"/>
    <w:rsid w:val="00E81D49"/>
    <w:rsid w:val="00E82ED3"/>
    <w:rsid w:val="00E832DA"/>
    <w:rsid w:val="00E848DA"/>
    <w:rsid w:val="00E85054"/>
    <w:rsid w:val="00E86852"/>
    <w:rsid w:val="00E90497"/>
    <w:rsid w:val="00E93C4F"/>
    <w:rsid w:val="00E93CE9"/>
    <w:rsid w:val="00E940F5"/>
    <w:rsid w:val="00E949C8"/>
    <w:rsid w:val="00E9527E"/>
    <w:rsid w:val="00E95625"/>
    <w:rsid w:val="00E97507"/>
    <w:rsid w:val="00EA396B"/>
    <w:rsid w:val="00EA4D49"/>
    <w:rsid w:val="00EA6810"/>
    <w:rsid w:val="00EA7278"/>
    <w:rsid w:val="00EA77AD"/>
    <w:rsid w:val="00EB02C1"/>
    <w:rsid w:val="00EB2004"/>
    <w:rsid w:val="00EB2346"/>
    <w:rsid w:val="00EB2418"/>
    <w:rsid w:val="00EB5847"/>
    <w:rsid w:val="00EB6338"/>
    <w:rsid w:val="00EB711B"/>
    <w:rsid w:val="00EB734D"/>
    <w:rsid w:val="00EB7465"/>
    <w:rsid w:val="00EB7895"/>
    <w:rsid w:val="00EC1BAC"/>
    <w:rsid w:val="00EC2BC1"/>
    <w:rsid w:val="00EC4F08"/>
    <w:rsid w:val="00EC57D0"/>
    <w:rsid w:val="00ED2715"/>
    <w:rsid w:val="00ED2C96"/>
    <w:rsid w:val="00ED2D36"/>
    <w:rsid w:val="00ED55F3"/>
    <w:rsid w:val="00ED68BF"/>
    <w:rsid w:val="00EE02DB"/>
    <w:rsid w:val="00EE07F3"/>
    <w:rsid w:val="00EE0D8B"/>
    <w:rsid w:val="00EE29E8"/>
    <w:rsid w:val="00EE3032"/>
    <w:rsid w:val="00EE3C9C"/>
    <w:rsid w:val="00EE42A3"/>
    <w:rsid w:val="00EE5C7E"/>
    <w:rsid w:val="00EE6590"/>
    <w:rsid w:val="00EE6B7E"/>
    <w:rsid w:val="00EF184F"/>
    <w:rsid w:val="00EF1D35"/>
    <w:rsid w:val="00EF25B4"/>
    <w:rsid w:val="00EF3A5F"/>
    <w:rsid w:val="00EF5B7A"/>
    <w:rsid w:val="00EF6B49"/>
    <w:rsid w:val="00EF77DB"/>
    <w:rsid w:val="00EF7EF8"/>
    <w:rsid w:val="00F000B3"/>
    <w:rsid w:val="00F003AF"/>
    <w:rsid w:val="00F023BB"/>
    <w:rsid w:val="00F0290B"/>
    <w:rsid w:val="00F03A08"/>
    <w:rsid w:val="00F0572B"/>
    <w:rsid w:val="00F06158"/>
    <w:rsid w:val="00F061BC"/>
    <w:rsid w:val="00F07C6E"/>
    <w:rsid w:val="00F07EE0"/>
    <w:rsid w:val="00F12846"/>
    <w:rsid w:val="00F129EE"/>
    <w:rsid w:val="00F13B0F"/>
    <w:rsid w:val="00F14227"/>
    <w:rsid w:val="00F15018"/>
    <w:rsid w:val="00F15408"/>
    <w:rsid w:val="00F21D88"/>
    <w:rsid w:val="00F234C7"/>
    <w:rsid w:val="00F23B42"/>
    <w:rsid w:val="00F25627"/>
    <w:rsid w:val="00F25822"/>
    <w:rsid w:val="00F25C7F"/>
    <w:rsid w:val="00F27D4D"/>
    <w:rsid w:val="00F310D1"/>
    <w:rsid w:val="00F31324"/>
    <w:rsid w:val="00F31710"/>
    <w:rsid w:val="00F327DD"/>
    <w:rsid w:val="00F36031"/>
    <w:rsid w:val="00F36E6E"/>
    <w:rsid w:val="00F37702"/>
    <w:rsid w:val="00F4185A"/>
    <w:rsid w:val="00F4235A"/>
    <w:rsid w:val="00F4279F"/>
    <w:rsid w:val="00F44246"/>
    <w:rsid w:val="00F44DF6"/>
    <w:rsid w:val="00F4623F"/>
    <w:rsid w:val="00F46420"/>
    <w:rsid w:val="00F472CB"/>
    <w:rsid w:val="00F50171"/>
    <w:rsid w:val="00F5096A"/>
    <w:rsid w:val="00F513F6"/>
    <w:rsid w:val="00F5332D"/>
    <w:rsid w:val="00F535F9"/>
    <w:rsid w:val="00F53C9E"/>
    <w:rsid w:val="00F54B03"/>
    <w:rsid w:val="00F54ECE"/>
    <w:rsid w:val="00F55D3A"/>
    <w:rsid w:val="00F56817"/>
    <w:rsid w:val="00F568F1"/>
    <w:rsid w:val="00F579F4"/>
    <w:rsid w:val="00F57EDA"/>
    <w:rsid w:val="00F57F5E"/>
    <w:rsid w:val="00F601C1"/>
    <w:rsid w:val="00F61D00"/>
    <w:rsid w:val="00F62EAF"/>
    <w:rsid w:val="00F63E53"/>
    <w:rsid w:val="00F63EB9"/>
    <w:rsid w:val="00F64319"/>
    <w:rsid w:val="00F6496C"/>
    <w:rsid w:val="00F650AC"/>
    <w:rsid w:val="00F65D99"/>
    <w:rsid w:val="00F65FF0"/>
    <w:rsid w:val="00F66C9A"/>
    <w:rsid w:val="00F700F5"/>
    <w:rsid w:val="00F71BD3"/>
    <w:rsid w:val="00F723A0"/>
    <w:rsid w:val="00F75026"/>
    <w:rsid w:val="00F7504E"/>
    <w:rsid w:val="00F75509"/>
    <w:rsid w:val="00F774D0"/>
    <w:rsid w:val="00F77F43"/>
    <w:rsid w:val="00F80085"/>
    <w:rsid w:val="00F8072E"/>
    <w:rsid w:val="00F82EF4"/>
    <w:rsid w:val="00F83230"/>
    <w:rsid w:val="00F8500B"/>
    <w:rsid w:val="00F85EE9"/>
    <w:rsid w:val="00F87335"/>
    <w:rsid w:val="00F87E46"/>
    <w:rsid w:val="00F90B67"/>
    <w:rsid w:val="00F91049"/>
    <w:rsid w:val="00F93086"/>
    <w:rsid w:val="00F95B56"/>
    <w:rsid w:val="00F95E3B"/>
    <w:rsid w:val="00F9677C"/>
    <w:rsid w:val="00F96AD9"/>
    <w:rsid w:val="00F96FFE"/>
    <w:rsid w:val="00F972E0"/>
    <w:rsid w:val="00F97F58"/>
    <w:rsid w:val="00F97FDF"/>
    <w:rsid w:val="00FA0722"/>
    <w:rsid w:val="00FA08C7"/>
    <w:rsid w:val="00FA14E7"/>
    <w:rsid w:val="00FA18C3"/>
    <w:rsid w:val="00FA3115"/>
    <w:rsid w:val="00FA4CBB"/>
    <w:rsid w:val="00FA58DE"/>
    <w:rsid w:val="00FA6FC4"/>
    <w:rsid w:val="00FB002A"/>
    <w:rsid w:val="00FB06C8"/>
    <w:rsid w:val="00FB0991"/>
    <w:rsid w:val="00FB0E00"/>
    <w:rsid w:val="00FB19DD"/>
    <w:rsid w:val="00FB1D9F"/>
    <w:rsid w:val="00FB251E"/>
    <w:rsid w:val="00FB2849"/>
    <w:rsid w:val="00FB3490"/>
    <w:rsid w:val="00FB3DDF"/>
    <w:rsid w:val="00FB44DB"/>
    <w:rsid w:val="00FB475F"/>
    <w:rsid w:val="00FB5566"/>
    <w:rsid w:val="00FB58CF"/>
    <w:rsid w:val="00FB60EE"/>
    <w:rsid w:val="00FB7065"/>
    <w:rsid w:val="00FC018F"/>
    <w:rsid w:val="00FC17F8"/>
    <w:rsid w:val="00FC2152"/>
    <w:rsid w:val="00FC2992"/>
    <w:rsid w:val="00FC3973"/>
    <w:rsid w:val="00FC44FC"/>
    <w:rsid w:val="00FC4B82"/>
    <w:rsid w:val="00FC5465"/>
    <w:rsid w:val="00FC5AD8"/>
    <w:rsid w:val="00FC6616"/>
    <w:rsid w:val="00FC7B73"/>
    <w:rsid w:val="00FD190D"/>
    <w:rsid w:val="00FD195B"/>
    <w:rsid w:val="00FD2ABD"/>
    <w:rsid w:val="00FD2E5E"/>
    <w:rsid w:val="00FD3F59"/>
    <w:rsid w:val="00FD6C5D"/>
    <w:rsid w:val="00FD730D"/>
    <w:rsid w:val="00FD75D1"/>
    <w:rsid w:val="00FD76A0"/>
    <w:rsid w:val="00FD7CC6"/>
    <w:rsid w:val="00FD7DF6"/>
    <w:rsid w:val="00FE0B8B"/>
    <w:rsid w:val="00FE0FE5"/>
    <w:rsid w:val="00FE10F8"/>
    <w:rsid w:val="00FE1CE5"/>
    <w:rsid w:val="00FE236A"/>
    <w:rsid w:val="00FE239F"/>
    <w:rsid w:val="00FE37AC"/>
    <w:rsid w:val="00FE3AEE"/>
    <w:rsid w:val="00FE52AC"/>
    <w:rsid w:val="00FE5AF2"/>
    <w:rsid w:val="00FE6C7B"/>
    <w:rsid w:val="00FF14CB"/>
    <w:rsid w:val="00FF295A"/>
    <w:rsid w:val="00FF3B65"/>
    <w:rsid w:val="00FF4439"/>
    <w:rsid w:val="00FF5544"/>
    <w:rsid w:val="00FF616E"/>
    <w:rsid w:val="00FF7380"/>
    <w:rsid w:val="00FF7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368B31"/>
  <w15:docId w15:val="{FE5E34CA-A989-4337-B60F-5B4D7A33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1CB7"/>
    <w:rPr>
      <w:sz w:val="24"/>
      <w:szCs w:val="24"/>
      <w:lang w:val="ro-RO" w:eastAsia="ro-RO"/>
    </w:rPr>
  </w:style>
  <w:style w:type="paragraph" w:styleId="Heading3">
    <w:name w:val="heading 3"/>
    <w:basedOn w:val="Normal"/>
    <w:link w:val="Heading3Char"/>
    <w:uiPriority w:val="9"/>
    <w:qFormat/>
    <w:rsid w:val="00E75459"/>
    <w:pPr>
      <w:spacing w:before="100" w:beforeAutospacing="1" w:after="100" w:afterAutospacing="1"/>
      <w:outlineLvl w:val="2"/>
    </w:pPr>
    <w:rPr>
      <w:b/>
      <w:bCs/>
      <w:sz w:val="27"/>
      <w:szCs w:val="27"/>
    </w:rPr>
  </w:style>
  <w:style w:type="paragraph" w:styleId="Heading5">
    <w:name w:val="heading 5"/>
    <w:basedOn w:val="Normal"/>
    <w:next w:val="Normal"/>
    <w:link w:val="Heading5Char"/>
    <w:qFormat/>
    <w:rsid w:val="0014753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50041"/>
    <w:pPr>
      <w:tabs>
        <w:tab w:val="center" w:pos="4320"/>
        <w:tab w:val="right" w:pos="8640"/>
      </w:tabs>
    </w:pPr>
  </w:style>
  <w:style w:type="character" w:styleId="PageNumber">
    <w:name w:val="page number"/>
    <w:basedOn w:val="DefaultParagraphFont"/>
    <w:rsid w:val="00C50041"/>
  </w:style>
  <w:style w:type="table" w:styleId="TableGrid">
    <w:name w:val="Table Grid"/>
    <w:basedOn w:val="TableNormal"/>
    <w:rsid w:val="00C50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ntext Char Caracter,Fußnotentext Char,Footnote,n,Footnote Text Char Char,Footnote Text Char2 Char Char,Footnote Text Char2 Char,Footnote Text Char Char1 Char,Footnote Text Char2 Char Char1 Char,Footnote Text Char1 Char Char,fn"/>
    <w:basedOn w:val="Normal"/>
    <w:link w:val="FootnoteTextChar"/>
    <w:uiPriority w:val="99"/>
    <w:rsid w:val="009E1BF7"/>
    <w:rPr>
      <w:sz w:val="20"/>
      <w:szCs w:val="20"/>
    </w:rPr>
  </w:style>
  <w:style w:type="character" w:styleId="FootnoteReference">
    <w:name w:val="footnote reference"/>
    <w:aliases w:val="Footnotes refss Caracter,Appel note de bas de p Caracter,Footnotes refss Car Char Char Char Caracter,callout Car Char Char Char Caracter,Footnote symbol,Footnote Reference Number,Footnote Reference Superscript,SUPERS,note TESI"/>
    <w:link w:val="Footnotesrefss"/>
    <w:uiPriority w:val="99"/>
    <w:rsid w:val="009E1BF7"/>
    <w:rPr>
      <w:vertAlign w:val="superscript"/>
    </w:rPr>
  </w:style>
  <w:style w:type="character" w:styleId="Hyperlink">
    <w:name w:val="Hyperlink"/>
    <w:uiPriority w:val="99"/>
    <w:rsid w:val="006F4B19"/>
    <w:rPr>
      <w:color w:val="0000FF"/>
      <w:u w:val="single"/>
    </w:rPr>
  </w:style>
  <w:style w:type="character" w:customStyle="1" w:styleId="apple-converted-space">
    <w:name w:val="apple-converted-space"/>
    <w:basedOn w:val="DefaultParagraphFont"/>
    <w:rsid w:val="0040059C"/>
  </w:style>
  <w:style w:type="paragraph" w:styleId="NormalWeb">
    <w:name w:val="Normal (Web)"/>
    <w:aliases w:val="Normal (Web) Char,Normal (Web) Char1 Char,Normal (Web) Char Char Char,Normal (Web) Char1 Char Char Char,Normal (Web) Char Char1 Char Char Char Char Char,Normal (Web) Char Char Char Char Char Char Char Char Char Char,Normale (Web)"/>
    <w:basedOn w:val="Normal"/>
    <w:uiPriority w:val="99"/>
    <w:rsid w:val="00843A01"/>
    <w:pPr>
      <w:spacing w:before="100" w:beforeAutospacing="1" w:after="100" w:afterAutospacing="1"/>
    </w:pPr>
    <w:rPr>
      <w:rFonts w:eastAsia="SimSun"/>
      <w:lang w:eastAsia="zh-CN"/>
    </w:rPr>
  </w:style>
  <w:style w:type="paragraph" w:styleId="BalloonText">
    <w:name w:val="Balloon Text"/>
    <w:basedOn w:val="Normal"/>
    <w:link w:val="BalloonTextChar"/>
    <w:rsid w:val="00744FD7"/>
    <w:rPr>
      <w:rFonts w:ascii="Tahoma" w:hAnsi="Tahoma" w:cs="Tahoma"/>
      <w:sz w:val="16"/>
      <w:szCs w:val="16"/>
    </w:rPr>
  </w:style>
  <w:style w:type="paragraph" w:styleId="Header">
    <w:name w:val="header"/>
    <w:basedOn w:val="Normal"/>
    <w:link w:val="HeaderChar"/>
    <w:uiPriority w:val="99"/>
    <w:rsid w:val="00FF4439"/>
    <w:pPr>
      <w:tabs>
        <w:tab w:val="center" w:pos="4320"/>
        <w:tab w:val="right" w:pos="8640"/>
      </w:tabs>
    </w:pPr>
  </w:style>
  <w:style w:type="character" w:customStyle="1" w:styleId="FontStyle14">
    <w:name w:val="Font Style14"/>
    <w:rsid w:val="00D4119A"/>
    <w:rPr>
      <w:rFonts w:ascii="Times New Roman" w:hAnsi="Times New Roman" w:cs="Times New Roman"/>
      <w:sz w:val="26"/>
      <w:szCs w:val="26"/>
    </w:rPr>
  </w:style>
  <w:style w:type="character" w:styleId="Strong">
    <w:name w:val="Strong"/>
    <w:uiPriority w:val="22"/>
    <w:qFormat/>
    <w:rsid w:val="00D4119A"/>
    <w:rPr>
      <w:b/>
      <w:bCs/>
    </w:rPr>
  </w:style>
  <w:style w:type="character" w:customStyle="1" w:styleId="FontStyle15">
    <w:name w:val="Font Style15"/>
    <w:rsid w:val="00647150"/>
    <w:rPr>
      <w:rFonts w:ascii="Times New Roman" w:hAnsi="Times New Roman" w:cs="Times New Roman" w:hint="default"/>
      <w:sz w:val="24"/>
      <w:szCs w:val="24"/>
    </w:rPr>
  </w:style>
  <w:style w:type="character" w:customStyle="1" w:styleId="apple-style-span">
    <w:name w:val="apple-style-span"/>
    <w:basedOn w:val="DefaultParagraphFont"/>
    <w:rsid w:val="00647150"/>
  </w:style>
  <w:style w:type="paragraph" w:styleId="DocumentMap">
    <w:name w:val="Document Map"/>
    <w:basedOn w:val="Normal"/>
    <w:semiHidden/>
    <w:rsid w:val="00BA7066"/>
    <w:pPr>
      <w:shd w:val="clear" w:color="auto" w:fill="000080"/>
    </w:pPr>
    <w:rPr>
      <w:rFonts w:ascii="Tahoma" w:hAnsi="Tahoma" w:cs="Tahoma"/>
      <w:sz w:val="20"/>
      <w:szCs w:val="20"/>
    </w:rPr>
  </w:style>
  <w:style w:type="character" w:styleId="Emphasis">
    <w:name w:val="Emphasis"/>
    <w:uiPriority w:val="20"/>
    <w:qFormat/>
    <w:rsid w:val="008B336F"/>
    <w:rPr>
      <w:i/>
      <w:iCs/>
    </w:rPr>
  </w:style>
  <w:style w:type="character" w:customStyle="1" w:styleId="st">
    <w:name w:val="st"/>
    <w:basedOn w:val="DefaultParagraphFont"/>
    <w:rsid w:val="00C4189C"/>
  </w:style>
  <w:style w:type="character" w:styleId="FollowedHyperlink">
    <w:name w:val="FollowedHyperlink"/>
    <w:rsid w:val="00891807"/>
    <w:rPr>
      <w:color w:val="800080"/>
      <w:u w:val="single"/>
    </w:rPr>
  </w:style>
  <w:style w:type="character" w:customStyle="1" w:styleId="rvts15">
    <w:name w:val="rvts15"/>
    <w:rsid w:val="009F7B07"/>
    <w:rPr>
      <w:rFonts w:ascii="Times New Roman" w:hAnsi="Times New Roman"/>
    </w:rPr>
  </w:style>
  <w:style w:type="paragraph" w:customStyle="1" w:styleId="Default">
    <w:name w:val="Default"/>
    <w:rsid w:val="004E3B37"/>
    <w:pPr>
      <w:autoSpaceDE w:val="0"/>
      <w:autoSpaceDN w:val="0"/>
      <w:adjustRightInd w:val="0"/>
    </w:pPr>
    <w:rPr>
      <w:color w:val="000000"/>
      <w:sz w:val="24"/>
      <w:szCs w:val="24"/>
    </w:rPr>
  </w:style>
  <w:style w:type="character" w:customStyle="1" w:styleId="FootnoteTextChar">
    <w:name w:val="Footnote Text Char"/>
    <w:aliases w:val="Fußnotentext Char Caracter Char,Fußnotentext Char Char,Footnote Char,n Char,Footnote Text Char Char Char,Footnote Text Char2 Char Char Char,Footnote Text Char2 Char Char1,Footnote Text Char Char1 Char Char,fn Char"/>
    <w:link w:val="FootnoteText"/>
    <w:uiPriority w:val="99"/>
    <w:rsid w:val="000958E6"/>
    <w:rPr>
      <w:lang w:val="ro-RO" w:eastAsia="ro-RO"/>
    </w:rPr>
  </w:style>
  <w:style w:type="character" w:customStyle="1" w:styleId="Heading3Char">
    <w:name w:val="Heading 3 Char"/>
    <w:link w:val="Heading3"/>
    <w:uiPriority w:val="9"/>
    <w:rsid w:val="00FA4CBB"/>
    <w:rPr>
      <w:b/>
      <w:bCs/>
      <w:sz w:val="27"/>
      <w:szCs w:val="27"/>
    </w:rPr>
  </w:style>
  <w:style w:type="character" w:customStyle="1" w:styleId="Heading5Char">
    <w:name w:val="Heading 5 Char"/>
    <w:link w:val="Heading5"/>
    <w:rsid w:val="00147538"/>
    <w:rPr>
      <w:rFonts w:ascii="Calibri" w:eastAsia="Times New Roman" w:hAnsi="Calibri" w:cs="Times New Roman"/>
      <w:b/>
      <w:bCs/>
      <w:i/>
      <w:iCs/>
      <w:sz w:val="26"/>
      <w:szCs w:val="26"/>
      <w:lang w:val="ro-RO" w:eastAsia="ro-RO"/>
    </w:rPr>
  </w:style>
  <w:style w:type="paragraph" w:customStyle="1" w:styleId="ColorfulList-Accent11">
    <w:name w:val="Colorful List - Accent 11"/>
    <w:basedOn w:val="Normal"/>
    <w:uiPriority w:val="34"/>
    <w:qFormat/>
    <w:rsid w:val="00147538"/>
    <w:pPr>
      <w:spacing w:after="200" w:line="276" w:lineRule="auto"/>
      <w:ind w:left="720"/>
      <w:contextualSpacing/>
    </w:pPr>
    <w:rPr>
      <w:rFonts w:ascii="Calibri" w:eastAsia="Calibri" w:hAnsi="Calibri"/>
      <w:sz w:val="22"/>
      <w:szCs w:val="22"/>
      <w:lang w:val="en-US" w:eastAsia="en-US"/>
    </w:rPr>
  </w:style>
  <w:style w:type="paragraph" w:customStyle="1" w:styleId="ColorfulShading-Accent11">
    <w:name w:val="Colorful Shading - Accent 11"/>
    <w:hidden/>
    <w:uiPriority w:val="99"/>
    <w:semiHidden/>
    <w:rsid w:val="003712AC"/>
    <w:rPr>
      <w:sz w:val="24"/>
      <w:szCs w:val="24"/>
      <w:lang w:val="ro-RO" w:eastAsia="ro-RO"/>
    </w:rPr>
  </w:style>
  <w:style w:type="character" w:customStyle="1" w:styleId="BalloonTextChar">
    <w:name w:val="Balloon Text Char"/>
    <w:link w:val="BalloonText"/>
    <w:rsid w:val="008858F3"/>
    <w:rPr>
      <w:rFonts w:ascii="Tahoma" w:hAnsi="Tahoma" w:cs="Tahoma"/>
      <w:sz w:val="16"/>
      <w:szCs w:val="16"/>
    </w:rPr>
  </w:style>
  <w:style w:type="character" w:styleId="CommentReference">
    <w:name w:val="annotation reference"/>
    <w:uiPriority w:val="99"/>
    <w:rsid w:val="005B007F"/>
    <w:rPr>
      <w:sz w:val="16"/>
      <w:szCs w:val="16"/>
    </w:rPr>
  </w:style>
  <w:style w:type="paragraph" w:styleId="CommentText">
    <w:name w:val="annotation text"/>
    <w:basedOn w:val="Normal"/>
    <w:link w:val="CommentTextChar"/>
    <w:uiPriority w:val="99"/>
    <w:rsid w:val="005B007F"/>
    <w:rPr>
      <w:sz w:val="20"/>
      <w:szCs w:val="20"/>
    </w:rPr>
  </w:style>
  <w:style w:type="character" w:customStyle="1" w:styleId="CommentTextChar">
    <w:name w:val="Comment Text Char"/>
    <w:basedOn w:val="DefaultParagraphFont"/>
    <w:link w:val="CommentText"/>
    <w:uiPriority w:val="99"/>
    <w:rsid w:val="005B007F"/>
    <w:rPr>
      <w:lang w:val="ro-RO" w:eastAsia="ro-RO"/>
    </w:rPr>
  </w:style>
  <w:style w:type="paragraph" w:styleId="CommentSubject">
    <w:name w:val="annotation subject"/>
    <w:basedOn w:val="CommentText"/>
    <w:next w:val="CommentText"/>
    <w:link w:val="CommentSubjectChar"/>
    <w:semiHidden/>
    <w:unhideWhenUsed/>
    <w:rsid w:val="005C1408"/>
    <w:rPr>
      <w:b/>
      <w:bCs/>
    </w:rPr>
  </w:style>
  <w:style w:type="character" w:customStyle="1" w:styleId="CommentSubjectChar">
    <w:name w:val="Comment Subject Char"/>
    <w:basedOn w:val="CommentTextChar"/>
    <w:link w:val="CommentSubject"/>
    <w:semiHidden/>
    <w:rsid w:val="005C1408"/>
    <w:rPr>
      <w:b/>
      <w:bCs/>
      <w:lang w:val="ro-RO" w:eastAsia="ro-RO"/>
    </w:rPr>
  </w:style>
  <w:style w:type="character" w:customStyle="1" w:styleId="HeaderChar">
    <w:name w:val="Header Char"/>
    <w:basedOn w:val="DefaultParagraphFont"/>
    <w:link w:val="Header"/>
    <w:uiPriority w:val="99"/>
    <w:rsid w:val="00463B8B"/>
    <w:rPr>
      <w:sz w:val="24"/>
      <w:szCs w:val="24"/>
      <w:lang w:val="ro-RO" w:eastAsia="ro-RO"/>
    </w:rPr>
  </w:style>
  <w:style w:type="paragraph" w:styleId="ListParagraph">
    <w:name w:val="List Paragraph"/>
    <w:aliases w:val="Normal bullet 2,List Paragraph1,Forth level,List Paragraph Char Char Char,Numbered Para 1,OBC Bullet,L,Indicator Text,3,Bullet 1,Bullet Points,Dot pt,Paragraph,No Spacing1,List Paragraph à moi,LISTA,Listaszerű bekezdés2,quote,Question,列出"/>
    <w:basedOn w:val="Normal"/>
    <w:link w:val="ListParagraphChar"/>
    <w:uiPriority w:val="34"/>
    <w:qFormat/>
    <w:rsid w:val="003A5999"/>
    <w:pPr>
      <w:ind w:left="720"/>
      <w:contextualSpacing/>
    </w:pPr>
  </w:style>
  <w:style w:type="paragraph" w:styleId="Revision">
    <w:name w:val="Revision"/>
    <w:hidden/>
    <w:uiPriority w:val="71"/>
    <w:semiHidden/>
    <w:rsid w:val="009A1813"/>
    <w:rPr>
      <w:sz w:val="24"/>
      <w:szCs w:val="24"/>
      <w:lang w:val="ro-RO" w:eastAsia="ro-RO"/>
    </w:rPr>
  </w:style>
  <w:style w:type="paragraph" w:customStyle="1" w:styleId="Normal1">
    <w:name w:val="Normal1"/>
    <w:basedOn w:val="Normal"/>
    <w:rsid w:val="007C27F4"/>
    <w:pPr>
      <w:spacing w:before="100" w:beforeAutospacing="1" w:after="100" w:afterAutospacing="1"/>
    </w:pPr>
    <w:rPr>
      <w:rFonts w:eastAsia="SimSun"/>
      <w:lang w:eastAsia="zh-CN"/>
    </w:rPr>
  </w:style>
  <w:style w:type="character" w:customStyle="1" w:styleId="FontStyle48">
    <w:name w:val="Font Style48"/>
    <w:basedOn w:val="DefaultParagraphFont"/>
    <w:rsid w:val="00A766E3"/>
    <w:rPr>
      <w:rFonts w:ascii="Times New Roman" w:hAnsi="Times New Roman" w:cs="Times New Roman"/>
      <w:sz w:val="18"/>
      <w:szCs w:val="18"/>
    </w:rPr>
  </w:style>
  <w:style w:type="character" w:customStyle="1" w:styleId="rvts7">
    <w:name w:val="rvts7"/>
    <w:basedOn w:val="DefaultParagraphFont"/>
    <w:rsid w:val="00A766E3"/>
  </w:style>
  <w:style w:type="paragraph" w:customStyle="1" w:styleId="Footnotesrefss">
    <w:name w:val="Footnotes refss"/>
    <w:aliases w:val="Appel note de bas de p,Footnotes refss Car Char Char Char,callout Car Char Char Char,Zchn Zchn Char Char Char Char Car Char Char Char Char Char Char Char Char Char Car Char Car Char Char Char"/>
    <w:basedOn w:val="Normal"/>
    <w:link w:val="FootnoteReference"/>
    <w:uiPriority w:val="99"/>
    <w:rsid w:val="00750E9E"/>
    <w:pPr>
      <w:spacing w:after="160" w:line="240" w:lineRule="exact"/>
    </w:pPr>
    <w:rPr>
      <w:sz w:val="20"/>
      <w:szCs w:val="20"/>
      <w:vertAlign w:val="superscript"/>
      <w:lang w:val="en-US" w:eastAsia="en-US"/>
    </w:rPr>
  </w:style>
  <w:style w:type="character" w:customStyle="1" w:styleId="Bodytext">
    <w:name w:val="Body text_"/>
    <w:link w:val="BodyText1"/>
    <w:uiPriority w:val="99"/>
    <w:rsid w:val="00E97507"/>
    <w:rPr>
      <w:shd w:val="clear" w:color="auto" w:fill="FFFFFF"/>
    </w:rPr>
  </w:style>
  <w:style w:type="paragraph" w:customStyle="1" w:styleId="BodyText1">
    <w:name w:val="Body Text1"/>
    <w:basedOn w:val="Normal"/>
    <w:link w:val="Bodytext"/>
    <w:uiPriority w:val="99"/>
    <w:rsid w:val="00E97507"/>
    <w:pPr>
      <w:widowControl w:val="0"/>
      <w:shd w:val="clear" w:color="auto" w:fill="FFFFFF"/>
      <w:spacing w:after="120" w:line="240" w:lineRule="atLeast"/>
      <w:jc w:val="center"/>
    </w:pPr>
    <w:rPr>
      <w:sz w:val="20"/>
      <w:szCs w:val="20"/>
      <w:lang w:val="en-US" w:eastAsia="en-US"/>
    </w:rPr>
  </w:style>
  <w:style w:type="character" w:customStyle="1" w:styleId="Bodytext4">
    <w:name w:val="Body text (4)_"/>
    <w:link w:val="Bodytext40"/>
    <w:uiPriority w:val="99"/>
    <w:rsid w:val="009A65C4"/>
    <w:rPr>
      <w:b/>
      <w:bCs/>
      <w:shd w:val="clear" w:color="auto" w:fill="FFFFFF"/>
    </w:rPr>
  </w:style>
  <w:style w:type="paragraph" w:customStyle="1" w:styleId="Bodytext40">
    <w:name w:val="Body text (4)"/>
    <w:basedOn w:val="Normal"/>
    <w:link w:val="Bodytext4"/>
    <w:uiPriority w:val="99"/>
    <w:rsid w:val="009A65C4"/>
    <w:pPr>
      <w:widowControl w:val="0"/>
      <w:shd w:val="clear" w:color="auto" w:fill="FFFFFF"/>
      <w:spacing w:before="1500" w:after="660" w:line="349" w:lineRule="exact"/>
      <w:jc w:val="center"/>
    </w:pPr>
    <w:rPr>
      <w:b/>
      <w:bCs/>
      <w:sz w:val="20"/>
      <w:szCs w:val="20"/>
      <w:lang w:val="en-US" w:eastAsia="en-US"/>
    </w:rPr>
  </w:style>
  <w:style w:type="paragraph" w:customStyle="1" w:styleId="BodyText2">
    <w:name w:val="Body Text2"/>
    <w:basedOn w:val="Normal"/>
    <w:uiPriority w:val="99"/>
    <w:rsid w:val="009A65C4"/>
    <w:pPr>
      <w:widowControl w:val="0"/>
      <w:shd w:val="clear" w:color="auto" w:fill="FFFFFF"/>
      <w:spacing w:after="120" w:line="240" w:lineRule="atLeast"/>
      <w:jc w:val="center"/>
    </w:pPr>
    <w:rPr>
      <w:rFonts w:eastAsia="Calibri"/>
      <w:sz w:val="20"/>
      <w:szCs w:val="20"/>
    </w:rPr>
  </w:style>
  <w:style w:type="character" w:customStyle="1" w:styleId="Bodytext20">
    <w:name w:val="Body text (2)_"/>
    <w:link w:val="Bodytext21"/>
    <w:rsid w:val="00C51403"/>
    <w:rPr>
      <w:b/>
      <w:bCs/>
      <w:sz w:val="31"/>
      <w:szCs w:val="31"/>
      <w:shd w:val="clear" w:color="auto" w:fill="FFFFFF"/>
    </w:rPr>
  </w:style>
  <w:style w:type="paragraph" w:customStyle="1" w:styleId="Bodytext21">
    <w:name w:val="Body text (2)"/>
    <w:basedOn w:val="Normal"/>
    <w:link w:val="Bodytext20"/>
    <w:rsid w:val="00C51403"/>
    <w:pPr>
      <w:widowControl w:val="0"/>
      <w:shd w:val="clear" w:color="auto" w:fill="FFFFFF"/>
      <w:spacing w:before="360" w:after="1140" w:line="0" w:lineRule="atLeast"/>
      <w:jc w:val="center"/>
    </w:pPr>
    <w:rPr>
      <w:b/>
      <w:bCs/>
      <w:sz w:val="31"/>
      <w:szCs w:val="31"/>
      <w:lang w:val="en-US" w:eastAsia="en-US"/>
    </w:rPr>
  </w:style>
  <w:style w:type="character" w:customStyle="1" w:styleId="Heading30">
    <w:name w:val="Heading #3_"/>
    <w:link w:val="Heading31"/>
    <w:rsid w:val="00F65D99"/>
    <w:rPr>
      <w:b/>
      <w:bCs/>
      <w:shd w:val="clear" w:color="auto" w:fill="FFFFFF"/>
    </w:rPr>
  </w:style>
  <w:style w:type="paragraph" w:customStyle="1" w:styleId="Heading31">
    <w:name w:val="Heading #3"/>
    <w:basedOn w:val="Normal"/>
    <w:link w:val="Heading30"/>
    <w:rsid w:val="00F65D99"/>
    <w:pPr>
      <w:widowControl w:val="0"/>
      <w:shd w:val="clear" w:color="auto" w:fill="FFFFFF"/>
      <w:spacing w:after="120" w:line="240" w:lineRule="atLeast"/>
      <w:jc w:val="right"/>
      <w:outlineLvl w:val="2"/>
    </w:pPr>
    <w:rPr>
      <w:b/>
      <w:bCs/>
      <w:sz w:val="20"/>
      <w:szCs w:val="20"/>
      <w:lang w:val="en-US" w:eastAsia="en-US"/>
    </w:rPr>
  </w:style>
  <w:style w:type="paragraph" w:customStyle="1" w:styleId="Style2">
    <w:name w:val="Style2"/>
    <w:basedOn w:val="Normal"/>
    <w:rsid w:val="00F65D99"/>
    <w:pPr>
      <w:widowControl w:val="0"/>
      <w:autoSpaceDE w:val="0"/>
      <w:autoSpaceDN w:val="0"/>
      <w:adjustRightInd w:val="0"/>
      <w:jc w:val="both"/>
    </w:pPr>
    <w:rPr>
      <w:rFonts w:eastAsia="MS Mincho"/>
    </w:rPr>
  </w:style>
  <w:style w:type="character" w:customStyle="1" w:styleId="rvts12">
    <w:name w:val="rvts12"/>
    <w:basedOn w:val="DefaultParagraphFont"/>
    <w:rsid w:val="00A8303C"/>
  </w:style>
  <w:style w:type="paragraph" w:customStyle="1" w:styleId="Style21">
    <w:name w:val="Style21"/>
    <w:basedOn w:val="Normal"/>
    <w:rsid w:val="0022057D"/>
    <w:pPr>
      <w:autoSpaceDE w:val="0"/>
      <w:autoSpaceDN w:val="0"/>
      <w:spacing w:line="305" w:lineRule="exact"/>
      <w:ind w:firstLine="542"/>
      <w:jc w:val="both"/>
    </w:pPr>
    <w:rPr>
      <w:rFonts w:ascii="Arial" w:eastAsiaTheme="minorHAnsi" w:hAnsi="Arial" w:cs="Arial"/>
      <w:lang w:val="en-US" w:eastAsia="en-US"/>
    </w:rPr>
  </w:style>
  <w:style w:type="character" w:customStyle="1" w:styleId="FontStyle47">
    <w:name w:val="Font Style47"/>
    <w:basedOn w:val="DefaultParagraphFont"/>
    <w:rsid w:val="0022057D"/>
    <w:rPr>
      <w:rFonts w:ascii="Arial" w:hAnsi="Arial" w:cs="Arial" w:hint="default"/>
      <w:b/>
      <w:bCs/>
    </w:rPr>
  </w:style>
  <w:style w:type="character" w:customStyle="1" w:styleId="l5def1">
    <w:name w:val="l5def1"/>
    <w:basedOn w:val="DefaultParagraphFont"/>
    <w:rsid w:val="00BE6FA7"/>
    <w:rPr>
      <w:rFonts w:ascii="Arial" w:hAnsi="Arial" w:cs="Arial" w:hint="default"/>
      <w:color w:val="000000"/>
      <w:sz w:val="26"/>
      <w:szCs w:val="26"/>
    </w:rPr>
  </w:style>
  <w:style w:type="character" w:customStyle="1" w:styleId="l5def2">
    <w:name w:val="l5def2"/>
    <w:basedOn w:val="DefaultParagraphFont"/>
    <w:rsid w:val="00BE6FA7"/>
    <w:rPr>
      <w:rFonts w:ascii="Arial" w:hAnsi="Arial" w:cs="Arial" w:hint="default"/>
      <w:color w:val="000000"/>
      <w:sz w:val="26"/>
      <w:szCs w:val="26"/>
    </w:rPr>
  </w:style>
  <w:style w:type="character" w:customStyle="1" w:styleId="l5com1">
    <w:name w:val="l5com1"/>
    <w:basedOn w:val="DefaultParagraphFont"/>
    <w:rsid w:val="00BE6FA7"/>
    <w:rPr>
      <w:rFonts w:ascii="Tahoma" w:hAnsi="Tahoma" w:cs="Tahoma" w:hint="default"/>
      <w:b w:val="0"/>
      <w:bCs w:val="0"/>
      <w:i/>
      <w:iCs/>
      <w:color w:val="339966"/>
      <w:sz w:val="22"/>
      <w:szCs w:val="22"/>
    </w:rPr>
  </w:style>
  <w:style w:type="character" w:customStyle="1" w:styleId="l5com2">
    <w:name w:val="l5com2"/>
    <w:basedOn w:val="DefaultParagraphFont"/>
    <w:rsid w:val="00BE6FA7"/>
    <w:rPr>
      <w:rFonts w:ascii="Tahoma" w:hAnsi="Tahoma" w:cs="Tahoma" w:hint="default"/>
      <w:b w:val="0"/>
      <w:bCs w:val="0"/>
      <w:i/>
      <w:iCs/>
      <w:color w:val="339966"/>
      <w:sz w:val="22"/>
      <w:szCs w:val="22"/>
    </w:rPr>
  </w:style>
  <w:style w:type="character" w:customStyle="1" w:styleId="l5def3">
    <w:name w:val="l5def3"/>
    <w:basedOn w:val="DefaultParagraphFont"/>
    <w:rsid w:val="00BE6FA7"/>
    <w:rPr>
      <w:rFonts w:ascii="Arial" w:hAnsi="Arial" w:cs="Arial" w:hint="default"/>
      <w:color w:val="000000"/>
      <w:sz w:val="26"/>
      <w:szCs w:val="26"/>
    </w:rPr>
  </w:style>
  <w:style w:type="character" w:customStyle="1" w:styleId="l5def4">
    <w:name w:val="l5def4"/>
    <w:basedOn w:val="DefaultParagraphFont"/>
    <w:rsid w:val="00BE6FA7"/>
    <w:rPr>
      <w:rFonts w:ascii="Arial" w:hAnsi="Arial" w:cs="Arial" w:hint="default"/>
      <w:color w:val="000000"/>
      <w:sz w:val="26"/>
      <w:szCs w:val="26"/>
    </w:rPr>
  </w:style>
  <w:style w:type="character" w:customStyle="1" w:styleId="l5com3">
    <w:name w:val="l5com3"/>
    <w:basedOn w:val="DefaultParagraphFont"/>
    <w:rsid w:val="00BE6FA7"/>
    <w:rPr>
      <w:rFonts w:ascii="Tahoma" w:hAnsi="Tahoma" w:cs="Tahoma" w:hint="default"/>
      <w:b w:val="0"/>
      <w:bCs w:val="0"/>
      <w:i/>
      <w:iCs/>
      <w:color w:val="339966"/>
      <w:sz w:val="22"/>
      <w:szCs w:val="22"/>
    </w:rPr>
  </w:style>
  <w:style w:type="character" w:customStyle="1" w:styleId="l5def5">
    <w:name w:val="l5def5"/>
    <w:basedOn w:val="DefaultParagraphFont"/>
    <w:rsid w:val="00BE6FA7"/>
    <w:rPr>
      <w:rFonts w:ascii="Arial" w:hAnsi="Arial" w:cs="Arial" w:hint="default"/>
      <w:color w:val="000000"/>
      <w:sz w:val="26"/>
      <w:szCs w:val="26"/>
    </w:rPr>
  </w:style>
  <w:style w:type="character" w:customStyle="1" w:styleId="l5com4">
    <w:name w:val="l5com4"/>
    <w:basedOn w:val="DefaultParagraphFont"/>
    <w:rsid w:val="00BE6FA7"/>
    <w:rPr>
      <w:rFonts w:ascii="Tahoma" w:hAnsi="Tahoma" w:cs="Tahoma" w:hint="default"/>
      <w:b w:val="0"/>
      <w:bCs w:val="0"/>
      <w:i/>
      <w:iCs/>
      <w:color w:val="339966"/>
      <w:sz w:val="22"/>
      <w:szCs w:val="22"/>
    </w:rPr>
  </w:style>
  <w:style w:type="character" w:customStyle="1" w:styleId="l5def6">
    <w:name w:val="l5def6"/>
    <w:basedOn w:val="DefaultParagraphFont"/>
    <w:rsid w:val="00BE6FA7"/>
    <w:rPr>
      <w:rFonts w:ascii="Arial" w:hAnsi="Arial" w:cs="Arial" w:hint="default"/>
      <w:color w:val="000000"/>
      <w:sz w:val="26"/>
      <w:szCs w:val="26"/>
    </w:rPr>
  </w:style>
  <w:style w:type="character" w:customStyle="1" w:styleId="l5def7">
    <w:name w:val="l5def7"/>
    <w:basedOn w:val="DefaultParagraphFont"/>
    <w:rsid w:val="00BE6FA7"/>
    <w:rPr>
      <w:rFonts w:ascii="Arial" w:hAnsi="Arial" w:cs="Arial" w:hint="default"/>
      <w:color w:val="000000"/>
      <w:sz w:val="26"/>
      <w:szCs w:val="26"/>
    </w:rPr>
  </w:style>
  <w:style w:type="character" w:customStyle="1" w:styleId="l5com5">
    <w:name w:val="l5com5"/>
    <w:basedOn w:val="DefaultParagraphFont"/>
    <w:rsid w:val="00BE6FA7"/>
    <w:rPr>
      <w:rFonts w:ascii="Tahoma" w:hAnsi="Tahoma" w:cs="Tahoma" w:hint="default"/>
      <w:b w:val="0"/>
      <w:bCs w:val="0"/>
      <w:i/>
      <w:iCs/>
      <w:color w:val="339966"/>
      <w:sz w:val="22"/>
      <w:szCs w:val="22"/>
    </w:rPr>
  </w:style>
  <w:style w:type="character" w:customStyle="1" w:styleId="l5def8">
    <w:name w:val="l5def8"/>
    <w:basedOn w:val="DefaultParagraphFont"/>
    <w:rsid w:val="00BE6FA7"/>
    <w:rPr>
      <w:rFonts w:ascii="Arial" w:hAnsi="Arial" w:cs="Arial" w:hint="default"/>
      <w:color w:val="000000"/>
      <w:sz w:val="26"/>
      <w:szCs w:val="26"/>
    </w:rPr>
  </w:style>
  <w:style w:type="character" w:customStyle="1" w:styleId="l5def9">
    <w:name w:val="l5def9"/>
    <w:basedOn w:val="DefaultParagraphFont"/>
    <w:rsid w:val="00BE6FA7"/>
    <w:rPr>
      <w:rFonts w:ascii="Arial" w:hAnsi="Arial" w:cs="Arial" w:hint="default"/>
      <w:color w:val="000000"/>
      <w:sz w:val="26"/>
      <w:szCs w:val="26"/>
    </w:rPr>
  </w:style>
  <w:style w:type="character" w:customStyle="1" w:styleId="l5def10">
    <w:name w:val="l5def10"/>
    <w:basedOn w:val="DefaultParagraphFont"/>
    <w:rsid w:val="00BE6FA7"/>
    <w:rPr>
      <w:rFonts w:ascii="Arial" w:hAnsi="Arial" w:cs="Arial" w:hint="default"/>
      <w:color w:val="000000"/>
      <w:sz w:val="26"/>
      <w:szCs w:val="26"/>
    </w:rPr>
  </w:style>
  <w:style w:type="character" w:customStyle="1" w:styleId="l5def11">
    <w:name w:val="l5def11"/>
    <w:basedOn w:val="DefaultParagraphFont"/>
    <w:rsid w:val="00BE6FA7"/>
    <w:rPr>
      <w:rFonts w:ascii="Arial" w:hAnsi="Arial" w:cs="Arial" w:hint="default"/>
      <w:color w:val="000000"/>
      <w:sz w:val="26"/>
      <w:szCs w:val="26"/>
    </w:rPr>
  </w:style>
  <w:style w:type="character" w:customStyle="1" w:styleId="l5def12">
    <w:name w:val="l5def12"/>
    <w:basedOn w:val="DefaultParagraphFont"/>
    <w:rsid w:val="00BE6FA7"/>
    <w:rPr>
      <w:rFonts w:ascii="Arial" w:hAnsi="Arial" w:cs="Arial" w:hint="default"/>
      <w:color w:val="000000"/>
      <w:sz w:val="26"/>
      <w:szCs w:val="26"/>
    </w:rPr>
  </w:style>
  <w:style w:type="character" w:customStyle="1" w:styleId="l5tlu1">
    <w:name w:val="l5tlu1"/>
    <w:basedOn w:val="DefaultParagraphFont"/>
    <w:rsid w:val="00952445"/>
    <w:rPr>
      <w:b/>
      <w:bCs/>
      <w:color w:val="000000"/>
      <w:sz w:val="32"/>
      <w:szCs w:val="32"/>
    </w:rPr>
  </w:style>
  <w:style w:type="character" w:customStyle="1" w:styleId="rvts1">
    <w:name w:val="rvts1"/>
    <w:rsid w:val="00544116"/>
  </w:style>
  <w:style w:type="character" w:customStyle="1" w:styleId="FontStyle52">
    <w:name w:val="Font Style52"/>
    <w:uiPriority w:val="99"/>
    <w:rsid w:val="008A4258"/>
    <w:rPr>
      <w:rFonts w:ascii="Times New Roman" w:hAnsi="Times New Roman" w:cs="Times New Roman" w:hint="default"/>
      <w:sz w:val="26"/>
      <w:szCs w:val="26"/>
    </w:rPr>
  </w:style>
  <w:style w:type="paragraph" w:customStyle="1" w:styleId="doc-ti">
    <w:name w:val="doc-ti"/>
    <w:basedOn w:val="Normal"/>
    <w:rsid w:val="007E478E"/>
    <w:pPr>
      <w:spacing w:before="100" w:beforeAutospacing="1" w:after="100" w:afterAutospacing="1"/>
    </w:pPr>
    <w:rPr>
      <w:lang w:val="en-US" w:eastAsia="en-US"/>
    </w:rPr>
  </w:style>
  <w:style w:type="paragraph" w:styleId="PlainText">
    <w:name w:val="Plain Text"/>
    <w:basedOn w:val="Normal"/>
    <w:link w:val="PlainTextChar"/>
    <w:uiPriority w:val="99"/>
    <w:unhideWhenUsed/>
    <w:rsid w:val="00FB19DD"/>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FB19DD"/>
    <w:rPr>
      <w:rFonts w:ascii="Calibri" w:eastAsia="Calibri" w:hAnsi="Calibri"/>
      <w:sz w:val="22"/>
      <w:szCs w:val="21"/>
      <w:lang w:val="ro-RO"/>
    </w:rPr>
  </w:style>
  <w:style w:type="paragraph" w:styleId="EndnoteText">
    <w:name w:val="endnote text"/>
    <w:basedOn w:val="Normal"/>
    <w:link w:val="EndnoteTextChar"/>
    <w:rsid w:val="003F4870"/>
    <w:rPr>
      <w:sz w:val="20"/>
      <w:szCs w:val="20"/>
      <w:lang w:eastAsia="en-US"/>
    </w:rPr>
  </w:style>
  <w:style w:type="character" w:customStyle="1" w:styleId="EndnoteTextChar">
    <w:name w:val="Endnote Text Char"/>
    <w:basedOn w:val="DefaultParagraphFont"/>
    <w:link w:val="EndnoteText"/>
    <w:rsid w:val="003F4870"/>
  </w:style>
  <w:style w:type="character" w:customStyle="1" w:styleId="ListParagraphChar">
    <w:name w:val="List Paragraph Char"/>
    <w:aliases w:val="Normal bullet 2 Char,List Paragraph1 Char,Forth level Char,List Paragraph Char Char Char Char,Numbered Para 1 Char,OBC Bullet Char,L Char,Indicator Text Char,3 Char,Bullet 1 Char,Bullet Points Char,Dot pt Char,Paragraph Char,列出 Char"/>
    <w:basedOn w:val="DefaultParagraphFont"/>
    <w:link w:val="ListParagraph"/>
    <w:uiPriority w:val="34"/>
    <w:qFormat/>
    <w:locked/>
    <w:rsid w:val="00251AD9"/>
    <w:rPr>
      <w:sz w:val="24"/>
      <w:szCs w:val="24"/>
      <w:lang w:val="ro-RO" w:eastAsia="ro-RO"/>
    </w:rPr>
  </w:style>
  <w:style w:type="paragraph" w:customStyle="1" w:styleId="FootnotesymbolChar">
    <w:name w:val="Footnote symbol Char"/>
    <w:aliases w:val="Footnote Reference Number Char,Footnote Reference Superscript Char,Voetnootverwijzing Char,Times 10 Point Char,Exposant 3 Point Char,fr Char,Ref Char,de nota al pie Char,註腳內容 Char,11  Char Char"/>
    <w:basedOn w:val="Normal"/>
    <w:next w:val="Normal"/>
    <w:rsid w:val="00251AD9"/>
    <w:pPr>
      <w:spacing w:after="160" w:line="240" w:lineRule="exact"/>
    </w:pPr>
    <w:rPr>
      <w:rFonts w:ascii="Cambria" w:eastAsia="MS Mincho" w:hAnsi="Cambria"/>
      <w:sz w:val="20"/>
      <w:szCs w:val="20"/>
      <w:vertAlign w:val="superscript"/>
      <w:lang w:val="en-US" w:eastAsia="en-US"/>
    </w:rPr>
  </w:style>
  <w:style w:type="paragraph" w:customStyle="1" w:styleId="xmsonormal">
    <w:name w:val="x_msonormal"/>
    <w:basedOn w:val="Normal"/>
    <w:rsid w:val="003D2FA6"/>
    <w:pPr>
      <w:spacing w:before="100" w:beforeAutospacing="1" w:after="100" w:afterAutospacing="1"/>
    </w:pPr>
    <w:rPr>
      <w:lang w:eastAsia="en-US"/>
    </w:rPr>
  </w:style>
  <w:style w:type="character" w:styleId="UnresolvedMention">
    <w:name w:val="Unresolved Mention"/>
    <w:basedOn w:val="DefaultParagraphFont"/>
    <w:uiPriority w:val="99"/>
    <w:semiHidden/>
    <w:unhideWhenUsed/>
    <w:rsid w:val="00634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6524">
      <w:bodyDiv w:val="1"/>
      <w:marLeft w:val="0"/>
      <w:marRight w:val="0"/>
      <w:marTop w:val="0"/>
      <w:marBottom w:val="0"/>
      <w:divBdr>
        <w:top w:val="none" w:sz="0" w:space="0" w:color="auto"/>
        <w:left w:val="none" w:sz="0" w:space="0" w:color="auto"/>
        <w:bottom w:val="none" w:sz="0" w:space="0" w:color="auto"/>
        <w:right w:val="none" w:sz="0" w:space="0" w:color="auto"/>
      </w:divBdr>
    </w:div>
    <w:div w:id="99958225">
      <w:bodyDiv w:val="1"/>
      <w:marLeft w:val="0"/>
      <w:marRight w:val="0"/>
      <w:marTop w:val="0"/>
      <w:marBottom w:val="0"/>
      <w:divBdr>
        <w:top w:val="none" w:sz="0" w:space="0" w:color="auto"/>
        <w:left w:val="none" w:sz="0" w:space="0" w:color="auto"/>
        <w:bottom w:val="none" w:sz="0" w:space="0" w:color="auto"/>
        <w:right w:val="none" w:sz="0" w:space="0" w:color="auto"/>
      </w:divBdr>
    </w:div>
    <w:div w:id="151531227">
      <w:bodyDiv w:val="1"/>
      <w:marLeft w:val="0"/>
      <w:marRight w:val="0"/>
      <w:marTop w:val="0"/>
      <w:marBottom w:val="0"/>
      <w:divBdr>
        <w:top w:val="none" w:sz="0" w:space="0" w:color="auto"/>
        <w:left w:val="none" w:sz="0" w:space="0" w:color="auto"/>
        <w:bottom w:val="none" w:sz="0" w:space="0" w:color="auto"/>
        <w:right w:val="none" w:sz="0" w:space="0" w:color="auto"/>
      </w:divBdr>
    </w:div>
    <w:div w:id="289478708">
      <w:bodyDiv w:val="1"/>
      <w:marLeft w:val="0"/>
      <w:marRight w:val="0"/>
      <w:marTop w:val="0"/>
      <w:marBottom w:val="0"/>
      <w:divBdr>
        <w:top w:val="none" w:sz="0" w:space="0" w:color="auto"/>
        <w:left w:val="none" w:sz="0" w:space="0" w:color="auto"/>
        <w:bottom w:val="none" w:sz="0" w:space="0" w:color="auto"/>
        <w:right w:val="none" w:sz="0" w:space="0" w:color="auto"/>
      </w:divBdr>
    </w:div>
    <w:div w:id="299698157">
      <w:bodyDiv w:val="1"/>
      <w:marLeft w:val="0"/>
      <w:marRight w:val="0"/>
      <w:marTop w:val="0"/>
      <w:marBottom w:val="0"/>
      <w:divBdr>
        <w:top w:val="none" w:sz="0" w:space="0" w:color="auto"/>
        <w:left w:val="none" w:sz="0" w:space="0" w:color="auto"/>
        <w:bottom w:val="none" w:sz="0" w:space="0" w:color="auto"/>
        <w:right w:val="none" w:sz="0" w:space="0" w:color="auto"/>
      </w:divBdr>
      <w:divsChild>
        <w:div w:id="1548106229">
          <w:marLeft w:val="0"/>
          <w:marRight w:val="0"/>
          <w:marTop w:val="0"/>
          <w:marBottom w:val="0"/>
          <w:divBdr>
            <w:top w:val="none" w:sz="0" w:space="0" w:color="auto"/>
            <w:left w:val="none" w:sz="0" w:space="0" w:color="auto"/>
            <w:bottom w:val="none" w:sz="0" w:space="0" w:color="auto"/>
            <w:right w:val="none" w:sz="0" w:space="0" w:color="auto"/>
          </w:divBdr>
        </w:div>
      </w:divsChild>
    </w:div>
    <w:div w:id="301541226">
      <w:bodyDiv w:val="1"/>
      <w:marLeft w:val="0"/>
      <w:marRight w:val="0"/>
      <w:marTop w:val="0"/>
      <w:marBottom w:val="0"/>
      <w:divBdr>
        <w:top w:val="none" w:sz="0" w:space="0" w:color="auto"/>
        <w:left w:val="none" w:sz="0" w:space="0" w:color="auto"/>
        <w:bottom w:val="none" w:sz="0" w:space="0" w:color="auto"/>
        <w:right w:val="none" w:sz="0" w:space="0" w:color="auto"/>
      </w:divBdr>
    </w:div>
    <w:div w:id="332879395">
      <w:bodyDiv w:val="1"/>
      <w:marLeft w:val="0"/>
      <w:marRight w:val="0"/>
      <w:marTop w:val="0"/>
      <w:marBottom w:val="0"/>
      <w:divBdr>
        <w:top w:val="none" w:sz="0" w:space="0" w:color="auto"/>
        <w:left w:val="none" w:sz="0" w:space="0" w:color="auto"/>
        <w:bottom w:val="none" w:sz="0" w:space="0" w:color="auto"/>
        <w:right w:val="none" w:sz="0" w:space="0" w:color="auto"/>
      </w:divBdr>
    </w:div>
    <w:div w:id="345637423">
      <w:bodyDiv w:val="1"/>
      <w:marLeft w:val="0"/>
      <w:marRight w:val="0"/>
      <w:marTop w:val="0"/>
      <w:marBottom w:val="0"/>
      <w:divBdr>
        <w:top w:val="none" w:sz="0" w:space="0" w:color="auto"/>
        <w:left w:val="none" w:sz="0" w:space="0" w:color="auto"/>
        <w:bottom w:val="none" w:sz="0" w:space="0" w:color="auto"/>
        <w:right w:val="none" w:sz="0" w:space="0" w:color="auto"/>
      </w:divBdr>
    </w:div>
    <w:div w:id="401292388">
      <w:bodyDiv w:val="1"/>
      <w:marLeft w:val="0"/>
      <w:marRight w:val="0"/>
      <w:marTop w:val="0"/>
      <w:marBottom w:val="0"/>
      <w:divBdr>
        <w:top w:val="none" w:sz="0" w:space="0" w:color="auto"/>
        <w:left w:val="none" w:sz="0" w:space="0" w:color="auto"/>
        <w:bottom w:val="none" w:sz="0" w:space="0" w:color="auto"/>
        <w:right w:val="none" w:sz="0" w:space="0" w:color="auto"/>
      </w:divBdr>
    </w:div>
    <w:div w:id="424765317">
      <w:bodyDiv w:val="1"/>
      <w:marLeft w:val="0"/>
      <w:marRight w:val="0"/>
      <w:marTop w:val="0"/>
      <w:marBottom w:val="0"/>
      <w:divBdr>
        <w:top w:val="none" w:sz="0" w:space="0" w:color="auto"/>
        <w:left w:val="none" w:sz="0" w:space="0" w:color="auto"/>
        <w:bottom w:val="none" w:sz="0" w:space="0" w:color="auto"/>
        <w:right w:val="none" w:sz="0" w:space="0" w:color="auto"/>
      </w:divBdr>
    </w:div>
    <w:div w:id="463546673">
      <w:bodyDiv w:val="1"/>
      <w:marLeft w:val="0"/>
      <w:marRight w:val="0"/>
      <w:marTop w:val="0"/>
      <w:marBottom w:val="0"/>
      <w:divBdr>
        <w:top w:val="none" w:sz="0" w:space="0" w:color="auto"/>
        <w:left w:val="none" w:sz="0" w:space="0" w:color="auto"/>
        <w:bottom w:val="none" w:sz="0" w:space="0" w:color="auto"/>
        <w:right w:val="none" w:sz="0" w:space="0" w:color="auto"/>
      </w:divBdr>
    </w:div>
    <w:div w:id="554659686">
      <w:bodyDiv w:val="1"/>
      <w:marLeft w:val="0"/>
      <w:marRight w:val="0"/>
      <w:marTop w:val="0"/>
      <w:marBottom w:val="0"/>
      <w:divBdr>
        <w:top w:val="none" w:sz="0" w:space="0" w:color="auto"/>
        <w:left w:val="none" w:sz="0" w:space="0" w:color="auto"/>
        <w:bottom w:val="none" w:sz="0" w:space="0" w:color="auto"/>
        <w:right w:val="none" w:sz="0" w:space="0" w:color="auto"/>
      </w:divBdr>
    </w:div>
    <w:div w:id="601844767">
      <w:bodyDiv w:val="1"/>
      <w:marLeft w:val="0"/>
      <w:marRight w:val="0"/>
      <w:marTop w:val="0"/>
      <w:marBottom w:val="0"/>
      <w:divBdr>
        <w:top w:val="none" w:sz="0" w:space="0" w:color="auto"/>
        <w:left w:val="none" w:sz="0" w:space="0" w:color="auto"/>
        <w:bottom w:val="none" w:sz="0" w:space="0" w:color="auto"/>
        <w:right w:val="none" w:sz="0" w:space="0" w:color="auto"/>
      </w:divBdr>
    </w:div>
    <w:div w:id="629284850">
      <w:bodyDiv w:val="1"/>
      <w:marLeft w:val="0"/>
      <w:marRight w:val="0"/>
      <w:marTop w:val="0"/>
      <w:marBottom w:val="0"/>
      <w:divBdr>
        <w:top w:val="none" w:sz="0" w:space="0" w:color="auto"/>
        <w:left w:val="none" w:sz="0" w:space="0" w:color="auto"/>
        <w:bottom w:val="none" w:sz="0" w:space="0" w:color="auto"/>
        <w:right w:val="none" w:sz="0" w:space="0" w:color="auto"/>
      </w:divBdr>
    </w:div>
    <w:div w:id="631448128">
      <w:bodyDiv w:val="1"/>
      <w:marLeft w:val="0"/>
      <w:marRight w:val="0"/>
      <w:marTop w:val="0"/>
      <w:marBottom w:val="0"/>
      <w:divBdr>
        <w:top w:val="none" w:sz="0" w:space="0" w:color="auto"/>
        <w:left w:val="none" w:sz="0" w:space="0" w:color="auto"/>
        <w:bottom w:val="none" w:sz="0" w:space="0" w:color="auto"/>
        <w:right w:val="none" w:sz="0" w:space="0" w:color="auto"/>
      </w:divBdr>
      <w:divsChild>
        <w:div w:id="1582593937">
          <w:marLeft w:val="0"/>
          <w:marRight w:val="0"/>
          <w:marTop w:val="0"/>
          <w:marBottom w:val="0"/>
          <w:divBdr>
            <w:top w:val="none" w:sz="0" w:space="0" w:color="auto"/>
            <w:left w:val="none" w:sz="0" w:space="0" w:color="auto"/>
            <w:bottom w:val="none" w:sz="0" w:space="0" w:color="auto"/>
            <w:right w:val="none" w:sz="0" w:space="0" w:color="auto"/>
          </w:divBdr>
          <w:divsChild>
            <w:div w:id="1325814752">
              <w:marLeft w:val="0"/>
              <w:marRight w:val="0"/>
              <w:marTop w:val="0"/>
              <w:marBottom w:val="0"/>
              <w:divBdr>
                <w:top w:val="none" w:sz="0" w:space="0" w:color="auto"/>
                <w:left w:val="none" w:sz="0" w:space="0" w:color="auto"/>
                <w:bottom w:val="none" w:sz="0" w:space="0" w:color="auto"/>
                <w:right w:val="none" w:sz="0" w:space="0" w:color="auto"/>
              </w:divBdr>
              <w:divsChild>
                <w:div w:id="376512229">
                  <w:marLeft w:val="0"/>
                  <w:marRight w:val="0"/>
                  <w:marTop w:val="0"/>
                  <w:marBottom w:val="0"/>
                  <w:divBdr>
                    <w:top w:val="none" w:sz="0" w:space="0" w:color="auto"/>
                    <w:left w:val="none" w:sz="0" w:space="0" w:color="auto"/>
                    <w:bottom w:val="none" w:sz="0" w:space="0" w:color="auto"/>
                    <w:right w:val="none" w:sz="0" w:space="0" w:color="auto"/>
                  </w:divBdr>
                  <w:divsChild>
                    <w:div w:id="71204196">
                      <w:marLeft w:val="0"/>
                      <w:marRight w:val="0"/>
                      <w:marTop w:val="0"/>
                      <w:marBottom w:val="0"/>
                      <w:divBdr>
                        <w:top w:val="none" w:sz="0" w:space="0" w:color="auto"/>
                        <w:left w:val="none" w:sz="0" w:space="0" w:color="auto"/>
                        <w:bottom w:val="none" w:sz="0" w:space="0" w:color="auto"/>
                        <w:right w:val="none" w:sz="0" w:space="0" w:color="auto"/>
                      </w:divBdr>
                      <w:divsChild>
                        <w:div w:id="1860511456">
                          <w:marLeft w:val="0"/>
                          <w:marRight w:val="0"/>
                          <w:marTop w:val="0"/>
                          <w:marBottom w:val="0"/>
                          <w:divBdr>
                            <w:top w:val="none" w:sz="0" w:space="0" w:color="auto"/>
                            <w:left w:val="none" w:sz="0" w:space="0" w:color="auto"/>
                            <w:bottom w:val="none" w:sz="0" w:space="0" w:color="auto"/>
                            <w:right w:val="none" w:sz="0" w:space="0" w:color="auto"/>
                          </w:divBdr>
                          <w:divsChild>
                            <w:div w:id="1091316799">
                              <w:marLeft w:val="0"/>
                              <w:marRight w:val="0"/>
                              <w:marTop w:val="975"/>
                              <w:marBottom w:val="0"/>
                              <w:divBdr>
                                <w:top w:val="none" w:sz="0" w:space="0" w:color="auto"/>
                                <w:left w:val="none" w:sz="0" w:space="0" w:color="auto"/>
                                <w:bottom w:val="none" w:sz="0" w:space="0" w:color="auto"/>
                                <w:right w:val="none" w:sz="0" w:space="0" w:color="auto"/>
                              </w:divBdr>
                              <w:divsChild>
                                <w:div w:id="1089932053">
                                  <w:marLeft w:val="0"/>
                                  <w:marRight w:val="0"/>
                                  <w:marTop w:val="0"/>
                                  <w:marBottom w:val="0"/>
                                  <w:divBdr>
                                    <w:top w:val="none" w:sz="0" w:space="0" w:color="auto"/>
                                    <w:left w:val="none" w:sz="0" w:space="0" w:color="auto"/>
                                    <w:bottom w:val="none" w:sz="0" w:space="0" w:color="auto"/>
                                    <w:right w:val="none" w:sz="0" w:space="0" w:color="auto"/>
                                  </w:divBdr>
                                  <w:divsChild>
                                    <w:div w:id="247691514">
                                      <w:marLeft w:val="0"/>
                                      <w:marRight w:val="0"/>
                                      <w:marTop w:val="0"/>
                                      <w:marBottom w:val="0"/>
                                      <w:divBdr>
                                        <w:top w:val="none" w:sz="0" w:space="0" w:color="auto"/>
                                        <w:left w:val="none" w:sz="0" w:space="0" w:color="auto"/>
                                        <w:bottom w:val="none" w:sz="0" w:space="0" w:color="auto"/>
                                        <w:right w:val="none" w:sz="0" w:space="0" w:color="auto"/>
                                      </w:divBdr>
                                      <w:divsChild>
                                        <w:div w:id="795367981">
                                          <w:marLeft w:val="0"/>
                                          <w:marRight w:val="0"/>
                                          <w:marTop w:val="0"/>
                                          <w:marBottom w:val="0"/>
                                          <w:divBdr>
                                            <w:top w:val="none" w:sz="0" w:space="0" w:color="auto"/>
                                            <w:left w:val="none" w:sz="0" w:space="0" w:color="auto"/>
                                            <w:bottom w:val="none" w:sz="0" w:space="0" w:color="auto"/>
                                            <w:right w:val="none" w:sz="0" w:space="0" w:color="auto"/>
                                          </w:divBdr>
                                          <w:divsChild>
                                            <w:div w:id="1608467365">
                                              <w:marLeft w:val="0"/>
                                              <w:marRight w:val="0"/>
                                              <w:marTop w:val="0"/>
                                              <w:marBottom w:val="0"/>
                                              <w:divBdr>
                                                <w:top w:val="none" w:sz="0" w:space="0" w:color="auto"/>
                                                <w:left w:val="none" w:sz="0" w:space="0" w:color="auto"/>
                                                <w:bottom w:val="none" w:sz="0" w:space="0" w:color="auto"/>
                                                <w:right w:val="none" w:sz="0" w:space="0" w:color="auto"/>
                                              </w:divBdr>
                                              <w:divsChild>
                                                <w:div w:id="15964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301715">
      <w:bodyDiv w:val="1"/>
      <w:marLeft w:val="0"/>
      <w:marRight w:val="0"/>
      <w:marTop w:val="0"/>
      <w:marBottom w:val="0"/>
      <w:divBdr>
        <w:top w:val="none" w:sz="0" w:space="0" w:color="auto"/>
        <w:left w:val="none" w:sz="0" w:space="0" w:color="auto"/>
        <w:bottom w:val="none" w:sz="0" w:space="0" w:color="auto"/>
        <w:right w:val="none" w:sz="0" w:space="0" w:color="auto"/>
      </w:divBdr>
    </w:div>
    <w:div w:id="652176453">
      <w:bodyDiv w:val="1"/>
      <w:marLeft w:val="0"/>
      <w:marRight w:val="0"/>
      <w:marTop w:val="0"/>
      <w:marBottom w:val="0"/>
      <w:divBdr>
        <w:top w:val="none" w:sz="0" w:space="0" w:color="auto"/>
        <w:left w:val="none" w:sz="0" w:space="0" w:color="auto"/>
        <w:bottom w:val="none" w:sz="0" w:space="0" w:color="auto"/>
        <w:right w:val="none" w:sz="0" w:space="0" w:color="auto"/>
      </w:divBdr>
    </w:div>
    <w:div w:id="686293632">
      <w:bodyDiv w:val="1"/>
      <w:marLeft w:val="0"/>
      <w:marRight w:val="0"/>
      <w:marTop w:val="0"/>
      <w:marBottom w:val="0"/>
      <w:divBdr>
        <w:top w:val="none" w:sz="0" w:space="0" w:color="auto"/>
        <w:left w:val="none" w:sz="0" w:space="0" w:color="auto"/>
        <w:bottom w:val="none" w:sz="0" w:space="0" w:color="auto"/>
        <w:right w:val="none" w:sz="0" w:space="0" w:color="auto"/>
      </w:divBdr>
    </w:div>
    <w:div w:id="686830391">
      <w:bodyDiv w:val="1"/>
      <w:marLeft w:val="0"/>
      <w:marRight w:val="0"/>
      <w:marTop w:val="0"/>
      <w:marBottom w:val="0"/>
      <w:divBdr>
        <w:top w:val="none" w:sz="0" w:space="0" w:color="auto"/>
        <w:left w:val="none" w:sz="0" w:space="0" w:color="auto"/>
        <w:bottom w:val="none" w:sz="0" w:space="0" w:color="auto"/>
        <w:right w:val="none" w:sz="0" w:space="0" w:color="auto"/>
      </w:divBdr>
    </w:div>
    <w:div w:id="701635793">
      <w:bodyDiv w:val="1"/>
      <w:marLeft w:val="0"/>
      <w:marRight w:val="0"/>
      <w:marTop w:val="0"/>
      <w:marBottom w:val="0"/>
      <w:divBdr>
        <w:top w:val="none" w:sz="0" w:space="0" w:color="auto"/>
        <w:left w:val="none" w:sz="0" w:space="0" w:color="auto"/>
        <w:bottom w:val="none" w:sz="0" w:space="0" w:color="auto"/>
        <w:right w:val="none" w:sz="0" w:space="0" w:color="auto"/>
      </w:divBdr>
    </w:div>
    <w:div w:id="704257708">
      <w:bodyDiv w:val="1"/>
      <w:marLeft w:val="0"/>
      <w:marRight w:val="0"/>
      <w:marTop w:val="0"/>
      <w:marBottom w:val="0"/>
      <w:divBdr>
        <w:top w:val="none" w:sz="0" w:space="0" w:color="auto"/>
        <w:left w:val="none" w:sz="0" w:space="0" w:color="auto"/>
        <w:bottom w:val="none" w:sz="0" w:space="0" w:color="auto"/>
        <w:right w:val="none" w:sz="0" w:space="0" w:color="auto"/>
      </w:divBdr>
    </w:div>
    <w:div w:id="712311669">
      <w:bodyDiv w:val="1"/>
      <w:marLeft w:val="0"/>
      <w:marRight w:val="0"/>
      <w:marTop w:val="0"/>
      <w:marBottom w:val="0"/>
      <w:divBdr>
        <w:top w:val="none" w:sz="0" w:space="0" w:color="auto"/>
        <w:left w:val="none" w:sz="0" w:space="0" w:color="auto"/>
        <w:bottom w:val="none" w:sz="0" w:space="0" w:color="auto"/>
        <w:right w:val="none" w:sz="0" w:space="0" w:color="auto"/>
      </w:divBdr>
    </w:div>
    <w:div w:id="736324283">
      <w:bodyDiv w:val="1"/>
      <w:marLeft w:val="0"/>
      <w:marRight w:val="0"/>
      <w:marTop w:val="0"/>
      <w:marBottom w:val="0"/>
      <w:divBdr>
        <w:top w:val="none" w:sz="0" w:space="0" w:color="auto"/>
        <w:left w:val="none" w:sz="0" w:space="0" w:color="auto"/>
        <w:bottom w:val="none" w:sz="0" w:space="0" w:color="auto"/>
        <w:right w:val="none" w:sz="0" w:space="0" w:color="auto"/>
      </w:divBdr>
    </w:div>
    <w:div w:id="760569649">
      <w:bodyDiv w:val="1"/>
      <w:marLeft w:val="0"/>
      <w:marRight w:val="0"/>
      <w:marTop w:val="0"/>
      <w:marBottom w:val="0"/>
      <w:divBdr>
        <w:top w:val="none" w:sz="0" w:space="0" w:color="auto"/>
        <w:left w:val="none" w:sz="0" w:space="0" w:color="auto"/>
        <w:bottom w:val="none" w:sz="0" w:space="0" w:color="auto"/>
        <w:right w:val="none" w:sz="0" w:space="0" w:color="auto"/>
      </w:divBdr>
      <w:divsChild>
        <w:div w:id="108202154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00167221">
              <w:blockQuote w:val="1"/>
              <w:marLeft w:val="75"/>
              <w:marRight w:val="0"/>
              <w:marTop w:val="100"/>
              <w:marBottom w:val="100"/>
              <w:divBdr>
                <w:top w:val="none" w:sz="0" w:space="0" w:color="auto"/>
                <w:left w:val="single" w:sz="12" w:space="4" w:color="000080"/>
                <w:bottom w:val="none" w:sz="0" w:space="0" w:color="auto"/>
                <w:right w:val="none" w:sz="0" w:space="0" w:color="auto"/>
              </w:divBdr>
              <w:divsChild>
                <w:div w:id="11658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59313">
      <w:bodyDiv w:val="1"/>
      <w:marLeft w:val="0"/>
      <w:marRight w:val="0"/>
      <w:marTop w:val="0"/>
      <w:marBottom w:val="0"/>
      <w:divBdr>
        <w:top w:val="none" w:sz="0" w:space="0" w:color="auto"/>
        <w:left w:val="none" w:sz="0" w:space="0" w:color="auto"/>
        <w:bottom w:val="none" w:sz="0" w:space="0" w:color="auto"/>
        <w:right w:val="none" w:sz="0" w:space="0" w:color="auto"/>
      </w:divBdr>
    </w:div>
    <w:div w:id="843783602">
      <w:bodyDiv w:val="1"/>
      <w:marLeft w:val="0"/>
      <w:marRight w:val="0"/>
      <w:marTop w:val="0"/>
      <w:marBottom w:val="0"/>
      <w:divBdr>
        <w:top w:val="none" w:sz="0" w:space="0" w:color="auto"/>
        <w:left w:val="none" w:sz="0" w:space="0" w:color="auto"/>
        <w:bottom w:val="none" w:sz="0" w:space="0" w:color="auto"/>
        <w:right w:val="none" w:sz="0" w:space="0" w:color="auto"/>
      </w:divBdr>
    </w:div>
    <w:div w:id="850342450">
      <w:bodyDiv w:val="1"/>
      <w:marLeft w:val="0"/>
      <w:marRight w:val="0"/>
      <w:marTop w:val="0"/>
      <w:marBottom w:val="0"/>
      <w:divBdr>
        <w:top w:val="none" w:sz="0" w:space="0" w:color="auto"/>
        <w:left w:val="none" w:sz="0" w:space="0" w:color="auto"/>
        <w:bottom w:val="none" w:sz="0" w:space="0" w:color="auto"/>
        <w:right w:val="none" w:sz="0" w:space="0" w:color="auto"/>
      </w:divBdr>
    </w:div>
    <w:div w:id="909195279">
      <w:bodyDiv w:val="1"/>
      <w:marLeft w:val="0"/>
      <w:marRight w:val="0"/>
      <w:marTop w:val="0"/>
      <w:marBottom w:val="0"/>
      <w:divBdr>
        <w:top w:val="none" w:sz="0" w:space="0" w:color="auto"/>
        <w:left w:val="none" w:sz="0" w:space="0" w:color="auto"/>
        <w:bottom w:val="none" w:sz="0" w:space="0" w:color="auto"/>
        <w:right w:val="none" w:sz="0" w:space="0" w:color="auto"/>
      </w:divBdr>
    </w:div>
    <w:div w:id="956789153">
      <w:bodyDiv w:val="1"/>
      <w:marLeft w:val="0"/>
      <w:marRight w:val="0"/>
      <w:marTop w:val="0"/>
      <w:marBottom w:val="0"/>
      <w:divBdr>
        <w:top w:val="none" w:sz="0" w:space="0" w:color="auto"/>
        <w:left w:val="none" w:sz="0" w:space="0" w:color="auto"/>
        <w:bottom w:val="none" w:sz="0" w:space="0" w:color="auto"/>
        <w:right w:val="none" w:sz="0" w:space="0" w:color="auto"/>
      </w:divBdr>
      <w:divsChild>
        <w:div w:id="1047946769">
          <w:marLeft w:val="0"/>
          <w:marRight w:val="0"/>
          <w:marTop w:val="0"/>
          <w:marBottom w:val="0"/>
          <w:divBdr>
            <w:top w:val="none" w:sz="0" w:space="0" w:color="auto"/>
            <w:left w:val="none" w:sz="0" w:space="0" w:color="auto"/>
            <w:bottom w:val="none" w:sz="0" w:space="0" w:color="auto"/>
            <w:right w:val="none" w:sz="0" w:space="0" w:color="auto"/>
          </w:divBdr>
          <w:divsChild>
            <w:div w:id="1846049982">
              <w:marLeft w:val="0"/>
              <w:marRight w:val="0"/>
              <w:marTop w:val="0"/>
              <w:marBottom w:val="0"/>
              <w:divBdr>
                <w:top w:val="none" w:sz="0" w:space="0" w:color="auto"/>
                <w:left w:val="none" w:sz="0" w:space="0" w:color="auto"/>
                <w:bottom w:val="none" w:sz="0" w:space="0" w:color="auto"/>
                <w:right w:val="none" w:sz="0" w:space="0" w:color="auto"/>
              </w:divBdr>
              <w:divsChild>
                <w:div w:id="1829976448">
                  <w:marLeft w:val="0"/>
                  <w:marRight w:val="0"/>
                  <w:marTop w:val="0"/>
                  <w:marBottom w:val="0"/>
                  <w:divBdr>
                    <w:top w:val="none" w:sz="0" w:space="0" w:color="auto"/>
                    <w:left w:val="none" w:sz="0" w:space="0" w:color="auto"/>
                    <w:bottom w:val="none" w:sz="0" w:space="0" w:color="auto"/>
                    <w:right w:val="none" w:sz="0" w:space="0" w:color="auto"/>
                  </w:divBdr>
                  <w:divsChild>
                    <w:div w:id="1429084485">
                      <w:marLeft w:val="0"/>
                      <w:marRight w:val="0"/>
                      <w:marTop w:val="0"/>
                      <w:marBottom w:val="0"/>
                      <w:divBdr>
                        <w:top w:val="none" w:sz="0" w:space="0" w:color="auto"/>
                        <w:left w:val="none" w:sz="0" w:space="0" w:color="auto"/>
                        <w:bottom w:val="none" w:sz="0" w:space="0" w:color="auto"/>
                        <w:right w:val="none" w:sz="0" w:space="0" w:color="auto"/>
                      </w:divBdr>
                      <w:divsChild>
                        <w:div w:id="1881353538">
                          <w:marLeft w:val="0"/>
                          <w:marRight w:val="0"/>
                          <w:marTop w:val="0"/>
                          <w:marBottom w:val="0"/>
                          <w:divBdr>
                            <w:top w:val="none" w:sz="0" w:space="0" w:color="auto"/>
                            <w:left w:val="none" w:sz="0" w:space="0" w:color="auto"/>
                            <w:bottom w:val="none" w:sz="0" w:space="0" w:color="auto"/>
                            <w:right w:val="none" w:sz="0" w:space="0" w:color="auto"/>
                          </w:divBdr>
                          <w:divsChild>
                            <w:div w:id="700057430">
                              <w:marLeft w:val="0"/>
                              <w:marRight w:val="0"/>
                              <w:marTop w:val="975"/>
                              <w:marBottom w:val="0"/>
                              <w:divBdr>
                                <w:top w:val="none" w:sz="0" w:space="0" w:color="auto"/>
                                <w:left w:val="none" w:sz="0" w:space="0" w:color="auto"/>
                                <w:bottom w:val="none" w:sz="0" w:space="0" w:color="auto"/>
                                <w:right w:val="none" w:sz="0" w:space="0" w:color="auto"/>
                              </w:divBdr>
                              <w:divsChild>
                                <w:div w:id="1062287011">
                                  <w:marLeft w:val="0"/>
                                  <w:marRight w:val="0"/>
                                  <w:marTop w:val="0"/>
                                  <w:marBottom w:val="0"/>
                                  <w:divBdr>
                                    <w:top w:val="none" w:sz="0" w:space="0" w:color="auto"/>
                                    <w:left w:val="none" w:sz="0" w:space="0" w:color="auto"/>
                                    <w:bottom w:val="none" w:sz="0" w:space="0" w:color="auto"/>
                                    <w:right w:val="none" w:sz="0" w:space="0" w:color="auto"/>
                                  </w:divBdr>
                                  <w:divsChild>
                                    <w:div w:id="722600111">
                                      <w:marLeft w:val="0"/>
                                      <w:marRight w:val="0"/>
                                      <w:marTop w:val="0"/>
                                      <w:marBottom w:val="0"/>
                                      <w:divBdr>
                                        <w:top w:val="none" w:sz="0" w:space="0" w:color="auto"/>
                                        <w:left w:val="none" w:sz="0" w:space="0" w:color="auto"/>
                                        <w:bottom w:val="none" w:sz="0" w:space="0" w:color="auto"/>
                                        <w:right w:val="none" w:sz="0" w:space="0" w:color="auto"/>
                                      </w:divBdr>
                                      <w:divsChild>
                                        <w:div w:id="1562597904">
                                          <w:marLeft w:val="0"/>
                                          <w:marRight w:val="0"/>
                                          <w:marTop w:val="0"/>
                                          <w:marBottom w:val="0"/>
                                          <w:divBdr>
                                            <w:top w:val="none" w:sz="0" w:space="0" w:color="auto"/>
                                            <w:left w:val="none" w:sz="0" w:space="0" w:color="auto"/>
                                            <w:bottom w:val="none" w:sz="0" w:space="0" w:color="auto"/>
                                            <w:right w:val="none" w:sz="0" w:space="0" w:color="auto"/>
                                          </w:divBdr>
                                          <w:divsChild>
                                            <w:div w:id="1036587088">
                                              <w:marLeft w:val="0"/>
                                              <w:marRight w:val="0"/>
                                              <w:marTop w:val="0"/>
                                              <w:marBottom w:val="0"/>
                                              <w:divBdr>
                                                <w:top w:val="none" w:sz="0" w:space="0" w:color="auto"/>
                                                <w:left w:val="none" w:sz="0" w:space="0" w:color="auto"/>
                                                <w:bottom w:val="none" w:sz="0" w:space="0" w:color="auto"/>
                                                <w:right w:val="none" w:sz="0" w:space="0" w:color="auto"/>
                                              </w:divBdr>
                                              <w:divsChild>
                                                <w:div w:id="182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648893">
      <w:bodyDiv w:val="1"/>
      <w:marLeft w:val="0"/>
      <w:marRight w:val="0"/>
      <w:marTop w:val="0"/>
      <w:marBottom w:val="0"/>
      <w:divBdr>
        <w:top w:val="none" w:sz="0" w:space="0" w:color="auto"/>
        <w:left w:val="none" w:sz="0" w:space="0" w:color="auto"/>
        <w:bottom w:val="none" w:sz="0" w:space="0" w:color="auto"/>
        <w:right w:val="none" w:sz="0" w:space="0" w:color="auto"/>
      </w:divBdr>
    </w:div>
    <w:div w:id="987322487">
      <w:bodyDiv w:val="1"/>
      <w:marLeft w:val="0"/>
      <w:marRight w:val="0"/>
      <w:marTop w:val="0"/>
      <w:marBottom w:val="0"/>
      <w:divBdr>
        <w:top w:val="none" w:sz="0" w:space="0" w:color="auto"/>
        <w:left w:val="none" w:sz="0" w:space="0" w:color="auto"/>
        <w:bottom w:val="none" w:sz="0" w:space="0" w:color="auto"/>
        <w:right w:val="none" w:sz="0" w:space="0" w:color="auto"/>
      </w:divBdr>
    </w:div>
    <w:div w:id="1021857875">
      <w:bodyDiv w:val="1"/>
      <w:marLeft w:val="0"/>
      <w:marRight w:val="0"/>
      <w:marTop w:val="0"/>
      <w:marBottom w:val="0"/>
      <w:divBdr>
        <w:top w:val="none" w:sz="0" w:space="0" w:color="auto"/>
        <w:left w:val="none" w:sz="0" w:space="0" w:color="auto"/>
        <w:bottom w:val="none" w:sz="0" w:space="0" w:color="auto"/>
        <w:right w:val="none" w:sz="0" w:space="0" w:color="auto"/>
      </w:divBdr>
    </w:div>
    <w:div w:id="1031610882">
      <w:bodyDiv w:val="1"/>
      <w:marLeft w:val="0"/>
      <w:marRight w:val="0"/>
      <w:marTop w:val="0"/>
      <w:marBottom w:val="0"/>
      <w:divBdr>
        <w:top w:val="none" w:sz="0" w:space="0" w:color="auto"/>
        <w:left w:val="none" w:sz="0" w:space="0" w:color="auto"/>
        <w:bottom w:val="none" w:sz="0" w:space="0" w:color="auto"/>
        <w:right w:val="none" w:sz="0" w:space="0" w:color="auto"/>
      </w:divBdr>
    </w:div>
    <w:div w:id="1054112238">
      <w:bodyDiv w:val="1"/>
      <w:marLeft w:val="0"/>
      <w:marRight w:val="0"/>
      <w:marTop w:val="0"/>
      <w:marBottom w:val="0"/>
      <w:divBdr>
        <w:top w:val="none" w:sz="0" w:space="0" w:color="auto"/>
        <w:left w:val="none" w:sz="0" w:space="0" w:color="auto"/>
        <w:bottom w:val="none" w:sz="0" w:space="0" w:color="auto"/>
        <w:right w:val="none" w:sz="0" w:space="0" w:color="auto"/>
      </w:divBdr>
    </w:div>
    <w:div w:id="1071198507">
      <w:bodyDiv w:val="1"/>
      <w:marLeft w:val="0"/>
      <w:marRight w:val="0"/>
      <w:marTop w:val="0"/>
      <w:marBottom w:val="0"/>
      <w:divBdr>
        <w:top w:val="none" w:sz="0" w:space="0" w:color="auto"/>
        <w:left w:val="none" w:sz="0" w:space="0" w:color="auto"/>
        <w:bottom w:val="none" w:sz="0" w:space="0" w:color="auto"/>
        <w:right w:val="none" w:sz="0" w:space="0" w:color="auto"/>
      </w:divBdr>
    </w:div>
    <w:div w:id="1081945040">
      <w:bodyDiv w:val="1"/>
      <w:marLeft w:val="0"/>
      <w:marRight w:val="0"/>
      <w:marTop w:val="0"/>
      <w:marBottom w:val="0"/>
      <w:divBdr>
        <w:top w:val="none" w:sz="0" w:space="0" w:color="auto"/>
        <w:left w:val="none" w:sz="0" w:space="0" w:color="auto"/>
        <w:bottom w:val="none" w:sz="0" w:space="0" w:color="auto"/>
        <w:right w:val="none" w:sz="0" w:space="0" w:color="auto"/>
      </w:divBdr>
    </w:div>
    <w:div w:id="1158378946">
      <w:bodyDiv w:val="1"/>
      <w:marLeft w:val="0"/>
      <w:marRight w:val="0"/>
      <w:marTop w:val="0"/>
      <w:marBottom w:val="0"/>
      <w:divBdr>
        <w:top w:val="none" w:sz="0" w:space="0" w:color="auto"/>
        <w:left w:val="none" w:sz="0" w:space="0" w:color="auto"/>
        <w:bottom w:val="none" w:sz="0" w:space="0" w:color="auto"/>
        <w:right w:val="none" w:sz="0" w:space="0" w:color="auto"/>
      </w:divBdr>
    </w:div>
    <w:div w:id="1224099793">
      <w:bodyDiv w:val="1"/>
      <w:marLeft w:val="0"/>
      <w:marRight w:val="0"/>
      <w:marTop w:val="0"/>
      <w:marBottom w:val="0"/>
      <w:divBdr>
        <w:top w:val="none" w:sz="0" w:space="0" w:color="auto"/>
        <w:left w:val="none" w:sz="0" w:space="0" w:color="auto"/>
        <w:bottom w:val="none" w:sz="0" w:space="0" w:color="auto"/>
        <w:right w:val="none" w:sz="0" w:space="0" w:color="auto"/>
      </w:divBdr>
    </w:div>
    <w:div w:id="1239710526">
      <w:bodyDiv w:val="1"/>
      <w:marLeft w:val="0"/>
      <w:marRight w:val="0"/>
      <w:marTop w:val="0"/>
      <w:marBottom w:val="0"/>
      <w:divBdr>
        <w:top w:val="none" w:sz="0" w:space="0" w:color="auto"/>
        <w:left w:val="none" w:sz="0" w:space="0" w:color="auto"/>
        <w:bottom w:val="none" w:sz="0" w:space="0" w:color="auto"/>
        <w:right w:val="none" w:sz="0" w:space="0" w:color="auto"/>
      </w:divBdr>
    </w:div>
    <w:div w:id="1255939105">
      <w:bodyDiv w:val="1"/>
      <w:marLeft w:val="0"/>
      <w:marRight w:val="0"/>
      <w:marTop w:val="0"/>
      <w:marBottom w:val="0"/>
      <w:divBdr>
        <w:top w:val="none" w:sz="0" w:space="0" w:color="auto"/>
        <w:left w:val="none" w:sz="0" w:space="0" w:color="auto"/>
        <w:bottom w:val="none" w:sz="0" w:space="0" w:color="auto"/>
        <w:right w:val="none" w:sz="0" w:space="0" w:color="auto"/>
      </w:divBdr>
    </w:div>
    <w:div w:id="1266504141">
      <w:bodyDiv w:val="1"/>
      <w:marLeft w:val="0"/>
      <w:marRight w:val="0"/>
      <w:marTop w:val="0"/>
      <w:marBottom w:val="0"/>
      <w:divBdr>
        <w:top w:val="none" w:sz="0" w:space="0" w:color="auto"/>
        <w:left w:val="none" w:sz="0" w:space="0" w:color="auto"/>
        <w:bottom w:val="none" w:sz="0" w:space="0" w:color="auto"/>
        <w:right w:val="none" w:sz="0" w:space="0" w:color="auto"/>
      </w:divBdr>
      <w:divsChild>
        <w:div w:id="1720326074">
          <w:marLeft w:val="0"/>
          <w:marRight w:val="0"/>
          <w:marTop w:val="0"/>
          <w:marBottom w:val="0"/>
          <w:divBdr>
            <w:top w:val="none" w:sz="0" w:space="0" w:color="auto"/>
            <w:left w:val="none" w:sz="0" w:space="0" w:color="auto"/>
            <w:bottom w:val="none" w:sz="0" w:space="0" w:color="auto"/>
            <w:right w:val="none" w:sz="0" w:space="0" w:color="auto"/>
          </w:divBdr>
          <w:divsChild>
            <w:div w:id="1738942800">
              <w:marLeft w:val="0"/>
              <w:marRight w:val="0"/>
              <w:marTop w:val="0"/>
              <w:marBottom w:val="0"/>
              <w:divBdr>
                <w:top w:val="none" w:sz="0" w:space="0" w:color="auto"/>
                <w:left w:val="none" w:sz="0" w:space="0" w:color="auto"/>
                <w:bottom w:val="none" w:sz="0" w:space="0" w:color="auto"/>
                <w:right w:val="none" w:sz="0" w:space="0" w:color="auto"/>
              </w:divBdr>
              <w:divsChild>
                <w:div w:id="2139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80429">
      <w:bodyDiv w:val="1"/>
      <w:marLeft w:val="0"/>
      <w:marRight w:val="0"/>
      <w:marTop w:val="0"/>
      <w:marBottom w:val="0"/>
      <w:divBdr>
        <w:top w:val="none" w:sz="0" w:space="0" w:color="auto"/>
        <w:left w:val="none" w:sz="0" w:space="0" w:color="auto"/>
        <w:bottom w:val="none" w:sz="0" w:space="0" w:color="auto"/>
        <w:right w:val="none" w:sz="0" w:space="0" w:color="auto"/>
      </w:divBdr>
    </w:div>
    <w:div w:id="1534272801">
      <w:bodyDiv w:val="1"/>
      <w:marLeft w:val="0"/>
      <w:marRight w:val="0"/>
      <w:marTop w:val="0"/>
      <w:marBottom w:val="0"/>
      <w:divBdr>
        <w:top w:val="none" w:sz="0" w:space="0" w:color="auto"/>
        <w:left w:val="none" w:sz="0" w:space="0" w:color="auto"/>
        <w:bottom w:val="none" w:sz="0" w:space="0" w:color="auto"/>
        <w:right w:val="none" w:sz="0" w:space="0" w:color="auto"/>
      </w:divBdr>
    </w:div>
    <w:div w:id="1565331080">
      <w:bodyDiv w:val="1"/>
      <w:marLeft w:val="0"/>
      <w:marRight w:val="0"/>
      <w:marTop w:val="0"/>
      <w:marBottom w:val="0"/>
      <w:divBdr>
        <w:top w:val="none" w:sz="0" w:space="0" w:color="auto"/>
        <w:left w:val="none" w:sz="0" w:space="0" w:color="auto"/>
        <w:bottom w:val="none" w:sz="0" w:space="0" w:color="auto"/>
        <w:right w:val="none" w:sz="0" w:space="0" w:color="auto"/>
      </w:divBdr>
    </w:div>
    <w:div w:id="1630091324">
      <w:bodyDiv w:val="1"/>
      <w:marLeft w:val="0"/>
      <w:marRight w:val="0"/>
      <w:marTop w:val="0"/>
      <w:marBottom w:val="0"/>
      <w:divBdr>
        <w:top w:val="none" w:sz="0" w:space="0" w:color="auto"/>
        <w:left w:val="none" w:sz="0" w:space="0" w:color="auto"/>
        <w:bottom w:val="none" w:sz="0" w:space="0" w:color="auto"/>
        <w:right w:val="none" w:sz="0" w:space="0" w:color="auto"/>
      </w:divBdr>
    </w:div>
    <w:div w:id="1670911160">
      <w:bodyDiv w:val="1"/>
      <w:marLeft w:val="0"/>
      <w:marRight w:val="0"/>
      <w:marTop w:val="0"/>
      <w:marBottom w:val="0"/>
      <w:divBdr>
        <w:top w:val="none" w:sz="0" w:space="0" w:color="auto"/>
        <w:left w:val="none" w:sz="0" w:space="0" w:color="auto"/>
        <w:bottom w:val="none" w:sz="0" w:space="0" w:color="auto"/>
        <w:right w:val="none" w:sz="0" w:space="0" w:color="auto"/>
      </w:divBdr>
    </w:div>
    <w:div w:id="1689018696">
      <w:bodyDiv w:val="1"/>
      <w:marLeft w:val="0"/>
      <w:marRight w:val="0"/>
      <w:marTop w:val="0"/>
      <w:marBottom w:val="0"/>
      <w:divBdr>
        <w:top w:val="none" w:sz="0" w:space="0" w:color="auto"/>
        <w:left w:val="none" w:sz="0" w:space="0" w:color="auto"/>
        <w:bottom w:val="none" w:sz="0" w:space="0" w:color="auto"/>
        <w:right w:val="none" w:sz="0" w:space="0" w:color="auto"/>
      </w:divBdr>
    </w:div>
    <w:div w:id="1720664105">
      <w:bodyDiv w:val="1"/>
      <w:marLeft w:val="0"/>
      <w:marRight w:val="0"/>
      <w:marTop w:val="0"/>
      <w:marBottom w:val="0"/>
      <w:divBdr>
        <w:top w:val="none" w:sz="0" w:space="0" w:color="auto"/>
        <w:left w:val="none" w:sz="0" w:space="0" w:color="auto"/>
        <w:bottom w:val="none" w:sz="0" w:space="0" w:color="auto"/>
        <w:right w:val="none" w:sz="0" w:space="0" w:color="auto"/>
      </w:divBdr>
    </w:div>
    <w:div w:id="1814105386">
      <w:bodyDiv w:val="1"/>
      <w:marLeft w:val="0"/>
      <w:marRight w:val="0"/>
      <w:marTop w:val="0"/>
      <w:marBottom w:val="0"/>
      <w:divBdr>
        <w:top w:val="none" w:sz="0" w:space="0" w:color="auto"/>
        <w:left w:val="none" w:sz="0" w:space="0" w:color="auto"/>
        <w:bottom w:val="none" w:sz="0" w:space="0" w:color="auto"/>
        <w:right w:val="none" w:sz="0" w:space="0" w:color="auto"/>
      </w:divBdr>
      <w:divsChild>
        <w:div w:id="2090422550">
          <w:marLeft w:val="0"/>
          <w:marRight w:val="0"/>
          <w:marTop w:val="0"/>
          <w:marBottom w:val="0"/>
          <w:divBdr>
            <w:top w:val="none" w:sz="0" w:space="0" w:color="auto"/>
            <w:left w:val="none" w:sz="0" w:space="0" w:color="auto"/>
            <w:bottom w:val="none" w:sz="0" w:space="0" w:color="auto"/>
            <w:right w:val="none" w:sz="0" w:space="0" w:color="auto"/>
          </w:divBdr>
        </w:div>
      </w:divsChild>
    </w:div>
    <w:div w:id="1834179797">
      <w:bodyDiv w:val="1"/>
      <w:marLeft w:val="0"/>
      <w:marRight w:val="0"/>
      <w:marTop w:val="0"/>
      <w:marBottom w:val="0"/>
      <w:divBdr>
        <w:top w:val="none" w:sz="0" w:space="0" w:color="auto"/>
        <w:left w:val="none" w:sz="0" w:space="0" w:color="auto"/>
        <w:bottom w:val="none" w:sz="0" w:space="0" w:color="auto"/>
        <w:right w:val="none" w:sz="0" w:space="0" w:color="auto"/>
      </w:divBdr>
      <w:divsChild>
        <w:div w:id="1642423075">
          <w:marLeft w:val="0"/>
          <w:marRight w:val="0"/>
          <w:marTop w:val="0"/>
          <w:marBottom w:val="0"/>
          <w:divBdr>
            <w:top w:val="none" w:sz="0" w:space="0" w:color="auto"/>
            <w:left w:val="none" w:sz="0" w:space="0" w:color="auto"/>
            <w:bottom w:val="none" w:sz="0" w:space="0" w:color="auto"/>
            <w:right w:val="none" w:sz="0" w:space="0" w:color="auto"/>
          </w:divBdr>
        </w:div>
      </w:divsChild>
    </w:div>
    <w:div w:id="1877621907">
      <w:bodyDiv w:val="1"/>
      <w:marLeft w:val="0"/>
      <w:marRight w:val="0"/>
      <w:marTop w:val="0"/>
      <w:marBottom w:val="0"/>
      <w:divBdr>
        <w:top w:val="none" w:sz="0" w:space="0" w:color="auto"/>
        <w:left w:val="none" w:sz="0" w:space="0" w:color="auto"/>
        <w:bottom w:val="none" w:sz="0" w:space="0" w:color="auto"/>
        <w:right w:val="none" w:sz="0" w:space="0" w:color="auto"/>
      </w:divBdr>
    </w:div>
    <w:div w:id="1902255018">
      <w:bodyDiv w:val="1"/>
      <w:marLeft w:val="0"/>
      <w:marRight w:val="0"/>
      <w:marTop w:val="0"/>
      <w:marBottom w:val="0"/>
      <w:divBdr>
        <w:top w:val="none" w:sz="0" w:space="0" w:color="auto"/>
        <w:left w:val="none" w:sz="0" w:space="0" w:color="auto"/>
        <w:bottom w:val="none" w:sz="0" w:space="0" w:color="auto"/>
        <w:right w:val="none" w:sz="0" w:space="0" w:color="auto"/>
      </w:divBdr>
      <w:divsChild>
        <w:div w:id="512762878">
          <w:marLeft w:val="0"/>
          <w:marRight w:val="0"/>
          <w:marTop w:val="0"/>
          <w:marBottom w:val="0"/>
          <w:divBdr>
            <w:top w:val="none" w:sz="0" w:space="0" w:color="auto"/>
            <w:left w:val="none" w:sz="0" w:space="0" w:color="auto"/>
            <w:bottom w:val="none" w:sz="0" w:space="0" w:color="auto"/>
            <w:right w:val="none" w:sz="0" w:space="0" w:color="auto"/>
          </w:divBdr>
        </w:div>
        <w:div w:id="623462328">
          <w:marLeft w:val="0"/>
          <w:marRight w:val="0"/>
          <w:marTop w:val="0"/>
          <w:marBottom w:val="0"/>
          <w:divBdr>
            <w:top w:val="none" w:sz="0" w:space="0" w:color="auto"/>
            <w:left w:val="none" w:sz="0" w:space="0" w:color="auto"/>
            <w:bottom w:val="none" w:sz="0" w:space="0" w:color="auto"/>
            <w:right w:val="none" w:sz="0" w:space="0" w:color="auto"/>
          </w:divBdr>
          <w:divsChild>
            <w:div w:id="330135378">
              <w:marLeft w:val="0"/>
              <w:marRight w:val="0"/>
              <w:marTop w:val="0"/>
              <w:marBottom w:val="0"/>
              <w:divBdr>
                <w:top w:val="none" w:sz="0" w:space="0" w:color="auto"/>
                <w:left w:val="none" w:sz="0" w:space="0" w:color="auto"/>
                <w:bottom w:val="none" w:sz="0" w:space="0" w:color="auto"/>
                <w:right w:val="none" w:sz="0" w:space="0" w:color="auto"/>
              </w:divBdr>
              <w:divsChild>
                <w:div w:id="1691957209">
                  <w:marLeft w:val="0"/>
                  <w:marRight w:val="0"/>
                  <w:marTop w:val="0"/>
                  <w:marBottom w:val="0"/>
                  <w:divBdr>
                    <w:top w:val="none" w:sz="0" w:space="0" w:color="auto"/>
                    <w:left w:val="none" w:sz="0" w:space="0" w:color="auto"/>
                    <w:bottom w:val="none" w:sz="0" w:space="0" w:color="auto"/>
                    <w:right w:val="none" w:sz="0" w:space="0" w:color="auto"/>
                  </w:divBdr>
                </w:div>
              </w:divsChild>
            </w:div>
            <w:div w:id="396710777">
              <w:marLeft w:val="0"/>
              <w:marRight w:val="0"/>
              <w:marTop w:val="0"/>
              <w:marBottom w:val="0"/>
              <w:divBdr>
                <w:top w:val="none" w:sz="0" w:space="0" w:color="auto"/>
                <w:left w:val="none" w:sz="0" w:space="0" w:color="auto"/>
                <w:bottom w:val="none" w:sz="0" w:space="0" w:color="auto"/>
                <w:right w:val="none" w:sz="0" w:space="0" w:color="auto"/>
              </w:divBdr>
              <w:divsChild>
                <w:div w:id="1219128145">
                  <w:marLeft w:val="0"/>
                  <w:marRight w:val="0"/>
                  <w:marTop w:val="0"/>
                  <w:marBottom w:val="0"/>
                  <w:divBdr>
                    <w:top w:val="none" w:sz="0" w:space="0" w:color="auto"/>
                    <w:left w:val="none" w:sz="0" w:space="0" w:color="auto"/>
                    <w:bottom w:val="none" w:sz="0" w:space="0" w:color="auto"/>
                    <w:right w:val="none" w:sz="0" w:space="0" w:color="auto"/>
                  </w:divBdr>
                </w:div>
              </w:divsChild>
            </w:div>
            <w:div w:id="503863668">
              <w:marLeft w:val="0"/>
              <w:marRight w:val="0"/>
              <w:marTop w:val="0"/>
              <w:marBottom w:val="0"/>
              <w:divBdr>
                <w:top w:val="none" w:sz="0" w:space="0" w:color="auto"/>
                <w:left w:val="none" w:sz="0" w:space="0" w:color="auto"/>
                <w:bottom w:val="none" w:sz="0" w:space="0" w:color="auto"/>
                <w:right w:val="none" w:sz="0" w:space="0" w:color="auto"/>
              </w:divBdr>
              <w:divsChild>
                <w:div w:id="775976886">
                  <w:marLeft w:val="0"/>
                  <w:marRight w:val="0"/>
                  <w:marTop w:val="0"/>
                  <w:marBottom w:val="0"/>
                  <w:divBdr>
                    <w:top w:val="none" w:sz="0" w:space="0" w:color="auto"/>
                    <w:left w:val="none" w:sz="0" w:space="0" w:color="auto"/>
                    <w:bottom w:val="none" w:sz="0" w:space="0" w:color="auto"/>
                    <w:right w:val="none" w:sz="0" w:space="0" w:color="auto"/>
                  </w:divBdr>
                </w:div>
              </w:divsChild>
            </w:div>
            <w:div w:id="505828814">
              <w:marLeft w:val="0"/>
              <w:marRight w:val="0"/>
              <w:marTop w:val="0"/>
              <w:marBottom w:val="0"/>
              <w:divBdr>
                <w:top w:val="none" w:sz="0" w:space="0" w:color="auto"/>
                <w:left w:val="none" w:sz="0" w:space="0" w:color="auto"/>
                <w:bottom w:val="none" w:sz="0" w:space="0" w:color="auto"/>
                <w:right w:val="none" w:sz="0" w:space="0" w:color="auto"/>
              </w:divBdr>
            </w:div>
            <w:div w:id="650915056">
              <w:marLeft w:val="0"/>
              <w:marRight w:val="0"/>
              <w:marTop w:val="0"/>
              <w:marBottom w:val="0"/>
              <w:divBdr>
                <w:top w:val="none" w:sz="0" w:space="0" w:color="auto"/>
                <w:left w:val="none" w:sz="0" w:space="0" w:color="auto"/>
                <w:bottom w:val="none" w:sz="0" w:space="0" w:color="auto"/>
                <w:right w:val="none" w:sz="0" w:space="0" w:color="auto"/>
              </w:divBdr>
              <w:divsChild>
                <w:div w:id="1872495484">
                  <w:marLeft w:val="0"/>
                  <w:marRight w:val="0"/>
                  <w:marTop w:val="0"/>
                  <w:marBottom w:val="0"/>
                  <w:divBdr>
                    <w:top w:val="none" w:sz="0" w:space="0" w:color="auto"/>
                    <w:left w:val="none" w:sz="0" w:space="0" w:color="auto"/>
                    <w:bottom w:val="none" w:sz="0" w:space="0" w:color="auto"/>
                    <w:right w:val="none" w:sz="0" w:space="0" w:color="auto"/>
                  </w:divBdr>
                </w:div>
              </w:divsChild>
            </w:div>
            <w:div w:id="719592264">
              <w:marLeft w:val="0"/>
              <w:marRight w:val="0"/>
              <w:marTop w:val="0"/>
              <w:marBottom w:val="0"/>
              <w:divBdr>
                <w:top w:val="none" w:sz="0" w:space="0" w:color="auto"/>
                <w:left w:val="none" w:sz="0" w:space="0" w:color="auto"/>
                <w:bottom w:val="none" w:sz="0" w:space="0" w:color="auto"/>
                <w:right w:val="none" w:sz="0" w:space="0" w:color="auto"/>
              </w:divBdr>
              <w:divsChild>
                <w:div w:id="1435519436">
                  <w:marLeft w:val="0"/>
                  <w:marRight w:val="0"/>
                  <w:marTop w:val="0"/>
                  <w:marBottom w:val="0"/>
                  <w:divBdr>
                    <w:top w:val="none" w:sz="0" w:space="0" w:color="auto"/>
                    <w:left w:val="none" w:sz="0" w:space="0" w:color="auto"/>
                    <w:bottom w:val="none" w:sz="0" w:space="0" w:color="auto"/>
                    <w:right w:val="none" w:sz="0" w:space="0" w:color="auto"/>
                  </w:divBdr>
                </w:div>
              </w:divsChild>
            </w:div>
            <w:div w:id="782773695">
              <w:marLeft w:val="0"/>
              <w:marRight w:val="0"/>
              <w:marTop w:val="0"/>
              <w:marBottom w:val="0"/>
              <w:divBdr>
                <w:top w:val="none" w:sz="0" w:space="0" w:color="auto"/>
                <w:left w:val="none" w:sz="0" w:space="0" w:color="auto"/>
                <w:bottom w:val="none" w:sz="0" w:space="0" w:color="auto"/>
                <w:right w:val="none" w:sz="0" w:space="0" w:color="auto"/>
              </w:divBdr>
              <w:divsChild>
                <w:div w:id="1022516241">
                  <w:marLeft w:val="0"/>
                  <w:marRight w:val="0"/>
                  <w:marTop w:val="0"/>
                  <w:marBottom w:val="0"/>
                  <w:divBdr>
                    <w:top w:val="none" w:sz="0" w:space="0" w:color="auto"/>
                    <w:left w:val="none" w:sz="0" w:space="0" w:color="auto"/>
                    <w:bottom w:val="none" w:sz="0" w:space="0" w:color="auto"/>
                    <w:right w:val="none" w:sz="0" w:space="0" w:color="auto"/>
                  </w:divBdr>
                </w:div>
              </w:divsChild>
            </w:div>
            <w:div w:id="1120300328">
              <w:marLeft w:val="0"/>
              <w:marRight w:val="0"/>
              <w:marTop w:val="0"/>
              <w:marBottom w:val="0"/>
              <w:divBdr>
                <w:top w:val="none" w:sz="0" w:space="0" w:color="auto"/>
                <w:left w:val="none" w:sz="0" w:space="0" w:color="auto"/>
                <w:bottom w:val="none" w:sz="0" w:space="0" w:color="auto"/>
                <w:right w:val="none" w:sz="0" w:space="0" w:color="auto"/>
              </w:divBdr>
              <w:divsChild>
                <w:div w:id="337195530">
                  <w:marLeft w:val="0"/>
                  <w:marRight w:val="0"/>
                  <w:marTop w:val="0"/>
                  <w:marBottom w:val="0"/>
                  <w:divBdr>
                    <w:top w:val="none" w:sz="0" w:space="0" w:color="auto"/>
                    <w:left w:val="none" w:sz="0" w:space="0" w:color="auto"/>
                    <w:bottom w:val="none" w:sz="0" w:space="0" w:color="auto"/>
                    <w:right w:val="none" w:sz="0" w:space="0" w:color="auto"/>
                  </w:divBdr>
                </w:div>
              </w:divsChild>
            </w:div>
            <w:div w:id="1373312593">
              <w:marLeft w:val="0"/>
              <w:marRight w:val="0"/>
              <w:marTop w:val="0"/>
              <w:marBottom w:val="0"/>
              <w:divBdr>
                <w:top w:val="none" w:sz="0" w:space="0" w:color="auto"/>
                <w:left w:val="none" w:sz="0" w:space="0" w:color="auto"/>
                <w:bottom w:val="none" w:sz="0" w:space="0" w:color="auto"/>
                <w:right w:val="none" w:sz="0" w:space="0" w:color="auto"/>
              </w:divBdr>
              <w:divsChild>
                <w:div w:id="1986397029">
                  <w:marLeft w:val="0"/>
                  <w:marRight w:val="0"/>
                  <w:marTop w:val="0"/>
                  <w:marBottom w:val="0"/>
                  <w:divBdr>
                    <w:top w:val="none" w:sz="0" w:space="0" w:color="auto"/>
                    <w:left w:val="none" w:sz="0" w:space="0" w:color="auto"/>
                    <w:bottom w:val="none" w:sz="0" w:space="0" w:color="auto"/>
                    <w:right w:val="none" w:sz="0" w:space="0" w:color="auto"/>
                  </w:divBdr>
                </w:div>
              </w:divsChild>
            </w:div>
            <w:div w:id="1837845771">
              <w:marLeft w:val="0"/>
              <w:marRight w:val="0"/>
              <w:marTop w:val="0"/>
              <w:marBottom w:val="0"/>
              <w:divBdr>
                <w:top w:val="none" w:sz="0" w:space="0" w:color="auto"/>
                <w:left w:val="none" w:sz="0" w:space="0" w:color="auto"/>
                <w:bottom w:val="none" w:sz="0" w:space="0" w:color="auto"/>
                <w:right w:val="none" w:sz="0" w:space="0" w:color="auto"/>
              </w:divBdr>
            </w:div>
            <w:div w:id="1929072705">
              <w:marLeft w:val="0"/>
              <w:marRight w:val="0"/>
              <w:marTop w:val="0"/>
              <w:marBottom w:val="0"/>
              <w:divBdr>
                <w:top w:val="none" w:sz="0" w:space="0" w:color="auto"/>
                <w:left w:val="none" w:sz="0" w:space="0" w:color="auto"/>
                <w:bottom w:val="none" w:sz="0" w:space="0" w:color="auto"/>
                <w:right w:val="none" w:sz="0" w:space="0" w:color="auto"/>
              </w:divBdr>
              <w:divsChild>
                <w:div w:id="758253241">
                  <w:marLeft w:val="0"/>
                  <w:marRight w:val="0"/>
                  <w:marTop w:val="0"/>
                  <w:marBottom w:val="0"/>
                  <w:divBdr>
                    <w:top w:val="none" w:sz="0" w:space="0" w:color="auto"/>
                    <w:left w:val="none" w:sz="0" w:space="0" w:color="auto"/>
                    <w:bottom w:val="none" w:sz="0" w:space="0" w:color="auto"/>
                    <w:right w:val="none" w:sz="0" w:space="0" w:color="auto"/>
                  </w:divBdr>
                </w:div>
              </w:divsChild>
            </w:div>
            <w:div w:id="1953895405">
              <w:marLeft w:val="0"/>
              <w:marRight w:val="0"/>
              <w:marTop w:val="0"/>
              <w:marBottom w:val="0"/>
              <w:divBdr>
                <w:top w:val="none" w:sz="0" w:space="0" w:color="auto"/>
                <w:left w:val="none" w:sz="0" w:space="0" w:color="auto"/>
                <w:bottom w:val="none" w:sz="0" w:space="0" w:color="auto"/>
                <w:right w:val="none" w:sz="0" w:space="0" w:color="auto"/>
              </w:divBdr>
              <w:divsChild>
                <w:div w:id="981616298">
                  <w:marLeft w:val="0"/>
                  <w:marRight w:val="0"/>
                  <w:marTop w:val="0"/>
                  <w:marBottom w:val="0"/>
                  <w:divBdr>
                    <w:top w:val="none" w:sz="0" w:space="0" w:color="auto"/>
                    <w:left w:val="none" w:sz="0" w:space="0" w:color="auto"/>
                    <w:bottom w:val="none" w:sz="0" w:space="0" w:color="auto"/>
                    <w:right w:val="none" w:sz="0" w:space="0" w:color="auto"/>
                  </w:divBdr>
                </w:div>
              </w:divsChild>
            </w:div>
            <w:div w:id="20198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40405">
      <w:bodyDiv w:val="1"/>
      <w:marLeft w:val="0"/>
      <w:marRight w:val="0"/>
      <w:marTop w:val="0"/>
      <w:marBottom w:val="0"/>
      <w:divBdr>
        <w:top w:val="none" w:sz="0" w:space="0" w:color="auto"/>
        <w:left w:val="none" w:sz="0" w:space="0" w:color="auto"/>
        <w:bottom w:val="none" w:sz="0" w:space="0" w:color="auto"/>
        <w:right w:val="none" w:sz="0" w:space="0" w:color="auto"/>
      </w:divBdr>
    </w:div>
    <w:div w:id="1977368245">
      <w:bodyDiv w:val="1"/>
      <w:marLeft w:val="0"/>
      <w:marRight w:val="0"/>
      <w:marTop w:val="0"/>
      <w:marBottom w:val="0"/>
      <w:divBdr>
        <w:top w:val="none" w:sz="0" w:space="0" w:color="auto"/>
        <w:left w:val="none" w:sz="0" w:space="0" w:color="auto"/>
        <w:bottom w:val="none" w:sz="0" w:space="0" w:color="auto"/>
        <w:right w:val="none" w:sz="0" w:space="0" w:color="auto"/>
      </w:divBdr>
    </w:div>
    <w:div w:id="2087526907">
      <w:bodyDiv w:val="1"/>
      <w:marLeft w:val="0"/>
      <w:marRight w:val="0"/>
      <w:marTop w:val="0"/>
      <w:marBottom w:val="0"/>
      <w:divBdr>
        <w:top w:val="none" w:sz="0" w:space="0" w:color="auto"/>
        <w:left w:val="none" w:sz="0" w:space="0" w:color="auto"/>
        <w:bottom w:val="none" w:sz="0" w:space="0" w:color="auto"/>
        <w:right w:val="none" w:sz="0" w:space="0" w:color="auto"/>
      </w:divBdr>
    </w:div>
    <w:div w:id="2134906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pps.who.int/iris/bitstream/handle/10665/336525/WHO-EURO-2020-1405-41155-55954-eng.pdf?sequence=1&amp;isAllowed=y" TargetMode="External"/><Relationship Id="rId1" Type="http://schemas.openxmlformats.org/officeDocument/2006/relationships/hyperlink" Target="https://www.euro.who.int/en/health-topics/health-emergencies/coronavirus-covid-19/publications-and-technical-guidance/vulnerable-populations/prevention-and-control-of-covid-19-in-prisons-and-other-places-of-deten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9C16F-6162-45C9-9208-3395FE77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3475</Words>
  <Characters>19814</Characters>
  <DocSecurity>0</DocSecurity>
  <Lines>165</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2020-11-24T08:45:00Z</cp:lastPrinted>
  <dcterms:created xsi:type="dcterms:W3CDTF">2022-03-09T14:04:00Z</dcterms:created>
  <dcterms:modified xsi:type="dcterms:W3CDTF">2022-03-09T14:24:00Z</dcterms:modified>
</cp:coreProperties>
</file>