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CD9F" w14:textId="156EC35B" w:rsidR="00F105DE" w:rsidRPr="00777E28" w:rsidRDefault="00A8207D" w:rsidP="008B171D">
      <w:pPr>
        <w:spacing w:beforeLines="40" w:before="96" w:afterLines="40" w:after="96" w:line="240" w:lineRule="auto"/>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Not</w:t>
      </w:r>
      <w:r w:rsidR="001A2BAA" w:rsidRPr="00777E28">
        <w:rPr>
          <w:rFonts w:ascii="Times New Roman" w:eastAsiaTheme="majorEastAsia" w:hAnsi="Times New Roman" w:cs="Times New Roman"/>
          <w:b/>
          <w:noProof w:val="0"/>
          <w:color w:val="000000" w:themeColor="text1"/>
          <w:sz w:val="24"/>
          <w:szCs w:val="24"/>
          <w:lang w:eastAsia="en-US"/>
        </w:rPr>
        <w:t>ă</w:t>
      </w:r>
      <w:r w:rsidRPr="00777E28">
        <w:rPr>
          <w:rFonts w:ascii="Times New Roman" w:eastAsiaTheme="majorEastAsia" w:hAnsi="Times New Roman" w:cs="Times New Roman"/>
          <w:b/>
          <w:noProof w:val="0"/>
          <w:color w:val="000000" w:themeColor="text1"/>
          <w:sz w:val="24"/>
          <w:szCs w:val="24"/>
          <w:lang w:eastAsia="en-US"/>
        </w:rPr>
        <w:t xml:space="preserve"> de fundamentare</w:t>
      </w:r>
    </w:p>
    <w:p w14:paraId="7E8C0AFC" w14:textId="3A499CC6" w:rsidR="00F105DE" w:rsidRPr="00777E28" w:rsidRDefault="00F105DE" w:rsidP="008B171D">
      <w:pPr>
        <w:spacing w:beforeLines="40" w:before="96" w:afterLines="40" w:after="96" w:line="240" w:lineRule="auto"/>
        <w:rPr>
          <w:rFonts w:ascii="Times New Roman" w:eastAsiaTheme="majorEastAsia" w:hAnsi="Times New Roman" w:cs="Times New Roman"/>
          <w:bCs/>
          <w:noProof w:val="0"/>
          <w:color w:val="000000" w:themeColor="text1"/>
          <w:lang w:eastAsia="en-US"/>
        </w:rPr>
      </w:pPr>
      <w:r w:rsidRPr="00777E28">
        <w:rPr>
          <w:rFonts w:ascii="Times New Roman" w:eastAsiaTheme="majorEastAsia" w:hAnsi="Times New Roman" w:cs="Times New Roman"/>
          <w:bCs/>
          <w:noProof w:val="0"/>
          <w:color w:val="000000" w:themeColor="text1"/>
          <w:lang w:eastAsia="en-US"/>
        </w:rPr>
        <w:t xml:space="preserve"> </w:t>
      </w:r>
    </w:p>
    <w:tbl>
      <w:tblPr>
        <w:tblStyle w:val="TableGrid"/>
        <w:tblW w:w="9753" w:type="dxa"/>
        <w:tblLook w:val="04A0" w:firstRow="1" w:lastRow="0" w:firstColumn="1" w:lastColumn="0" w:noHBand="0" w:noVBand="1"/>
      </w:tblPr>
      <w:tblGrid>
        <w:gridCol w:w="1966"/>
        <w:gridCol w:w="883"/>
        <w:gridCol w:w="412"/>
        <w:gridCol w:w="1617"/>
        <w:gridCol w:w="1617"/>
        <w:gridCol w:w="1617"/>
        <w:gridCol w:w="1641"/>
      </w:tblGrid>
      <w:tr w:rsidR="0094694D" w:rsidRPr="00777E28" w14:paraId="08375FA0" w14:textId="77777777" w:rsidTr="00B92AAB">
        <w:tc>
          <w:tcPr>
            <w:tcW w:w="9753" w:type="dxa"/>
            <w:gridSpan w:val="7"/>
          </w:tcPr>
          <w:p w14:paraId="0FE192BB" w14:textId="01193980" w:rsidR="00597846" w:rsidRPr="00777E28" w:rsidRDefault="00597846" w:rsidP="008B171D">
            <w:pPr>
              <w:spacing w:beforeLines="40" w:before="96" w:afterLines="40" w:after="96"/>
              <w:jc w:val="center"/>
              <w:rPr>
                <w:rFonts w:ascii="Times New Roman" w:hAnsi="Times New Roman" w:cs="Times New Roman"/>
                <w:b/>
                <w:noProof w:val="0"/>
                <w:color w:val="000000" w:themeColor="text1"/>
                <w:sz w:val="24"/>
                <w:szCs w:val="24"/>
              </w:rPr>
            </w:pPr>
            <w:bookmarkStart w:id="0" w:name="_Hlk96445490"/>
            <w:r w:rsidRPr="00777E28">
              <w:rPr>
                <w:rFonts w:ascii="Times New Roman" w:hAnsi="Times New Roman" w:cs="Times New Roman"/>
                <w:b/>
                <w:noProof w:val="0"/>
                <w:color w:val="000000" w:themeColor="text1"/>
                <w:sz w:val="24"/>
                <w:szCs w:val="24"/>
              </w:rPr>
              <w:t>Secțiunea 1:</w:t>
            </w:r>
          </w:p>
          <w:p w14:paraId="3AA2AB43" w14:textId="49886042" w:rsidR="00A8207D" w:rsidRPr="00777E28" w:rsidRDefault="00A8207D" w:rsidP="008B171D">
            <w:pPr>
              <w:spacing w:beforeLines="40" w:before="96" w:afterLines="40" w:after="96"/>
              <w:jc w:val="center"/>
              <w:rPr>
                <w:rFonts w:ascii="Times New Roman" w:hAnsi="Times New Roman" w:cs="Times New Roman"/>
                <w:b/>
                <w:noProof w:val="0"/>
                <w:color w:val="000000" w:themeColor="text1"/>
                <w:sz w:val="24"/>
                <w:szCs w:val="24"/>
              </w:rPr>
            </w:pPr>
            <w:r w:rsidRPr="00777E28">
              <w:rPr>
                <w:rFonts w:ascii="Times New Roman" w:hAnsi="Times New Roman" w:cs="Times New Roman"/>
                <w:b/>
                <w:noProof w:val="0"/>
                <w:color w:val="000000" w:themeColor="text1"/>
                <w:sz w:val="24"/>
                <w:szCs w:val="24"/>
              </w:rPr>
              <w:t>Titlul proiectului de act normativ</w:t>
            </w:r>
          </w:p>
          <w:p w14:paraId="187C5833" w14:textId="77777777" w:rsidR="00597846" w:rsidRPr="00777E28" w:rsidRDefault="00597846" w:rsidP="008B171D">
            <w:pPr>
              <w:spacing w:beforeLines="40" w:before="96" w:afterLines="40" w:after="96"/>
              <w:jc w:val="center"/>
              <w:rPr>
                <w:rFonts w:ascii="Times New Roman" w:hAnsi="Times New Roman" w:cs="Times New Roman"/>
                <w:b/>
                <w:noProof w:val="0"/>
                <w:color w:val="000000" w:themeColor="text1"/>
                <w:sz w:val="24"/>
                <w:szCs w:val="24"/>
              </w:rPr>
            </w:pPr>
          </w:p>
          <w:p w14:paraId="6268A9BA" w14:textId="4AA04F35" w:rsidR="0008230D" w:rsidRDefault="006D1A8C" w:rsidP="008B171D">
            <w:pPr>
              <w:spacing w:beforeLines="40" w:before="96" w:afterLines="40" w:after="96"/>
              <w:jc w:val="center"/>
              <w:rPr>
                <w:rFonts w:ascii="Times New Roman" w:hAnsi="Times New Roman" w:cs="Times New Roman"/>
                <w:b/>
                <w:noProof w:val="0"/>
                <w:color w:val="000000" w:themeColor="text1"/>
                <w:sz w:val="24"/>
                <w:szCs w:val="24"/>
              </w:rPr>
            </w:pPr>
            <w:r>
              <w:rPr>
                <w:rFonts w:ascii="Times New Roman" w:hAnsi="Times New Roman" w:cs="Times New Roman"/>
                <w:b/>
                <w:noProof w:val="0"/>
                <w:color w:val="000000" w:themeColor="text1"/>
                <w:sz w:val="24"/>
                <w:szCs w:val="24"/>
              </w:rPr>
              <w:t xml:space="preserve">Ordonanță de urgență </w:t>
            </w:r>
            <w:r w:rsidR="00F0312F" w:rsidRPr="00F0312F">
              <w:rPr>
                <w:rFonts w:ascii="Times New Roman" w:hAnsi="Times New Roman" w:cs="Times New Roman"/>
                <w:b/>
                <w:noProof w:val="0"/>
                <w:color w:val="000000" w:themeColor="text1"/>
                <w:sz w:val="24"/>
                <w:szCs w:val="24"/>
              </w:rPr>
              <w:t>pentru modificarea și completarea unor acte normative în domeniul energiei în vederea promovării producerii de biometan</w:t>
            </w:r>
            <w:bookmarkEnd w:id="0"/>
          </w:p>
          <w:p w14:paraId="3AF94776" w14:textId="00EEDC77" w:rsidR="00F0312F" w:rsidRPr="00777E28" w:rsidRDefault="00F0312F"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p>
        </w:tc>
      </w:tr>
      <w:tr w:rsidR="00597846" w:rsidRPr="00777E28" w14:paraId="6494F386" w14:textId="77777777" w:rsidTr="00B92AAB">
        <w:tc>
          <w:tcPr>
            <w:tcW w:w="9753" w:type="dxa"/>
            <w:gridSpan w:val="7"/>
          </w:tcPr>
          <w:p w14:paraId="284AA27A" w14:textId="77777777" w:rsidR="00597846" w:rsidRPr="00777E28" w:rsidRDefault="00597846" w:rsidP="00597846">
            <w:pPr>
              <w:spacing w:beforeLines="40" w:before="96" w:afterLines="40" w:after="96"/>
              <w:jc w:val="center"/>
              <w:rPr>
                <w:rFonts w:ascii="Times New Roman" w:hAnsi="Times New Roman" w:cs="Times New Roman"/>
                <w:b/>
                <w:noProof w:val="0"/>
                <w:color w:val="000000" w:themeColor="text1"/>
                <w:sz w:val="24"/>
                <w:szCs w:val="24"/>
              </w:rPr>
            </w:pPr>
            <w:r w:rsidRPr="00777E28">
              <w:rPr>
                <w:rFonts w:ascii="Times New Roman" w:hAnsi="Times New Roman" w:cs="Times New Roman"/>
                <w:b/>
                <w:noProof w:val="0"/>
                <w:color w:val="000000" w:themeColor="text1"/>
                <w:sz w:val="24"/>
                <w:szCs w:val="24"/>
              </w:rPr>
              <w:t>Secțiunea a 2-a:</w:t>
            </w:r>
          </w:p>
          <w:p w14:paraId="314CA64F" w14:textId="5247EBC0" w:rsidR="00597846" w:rsidRPr="00777E28" w:rsidRDefault="00597846" w:rsidP="00597846">
            <w:pPr>
              <w:spacing w:beforeLines="40" w:before="96" w:afterLines="40" w:after="96"/>
              <w:jc w:val="center"/>
              <w:rPr>
                <w:rFonts w:ascii="Times New Roman" w:hAnsi="Times New Roman" w:cs="Times New Roman"/>
                <w:b/>
                <w:noProof w:val="0"/>
                <w:color w:val="000000" w:themeColor="text1"/>
                <w:sz w:val="24"/>
                <w:szCs w:val="24"/>
              </w:rPr>
            </w:pPr>
            <w:r w:rsidRPr="00777E28">
              <w:rPr>
                <w:rFonts w:ascii="Times New Roman" w:hAnsi="Times New Roman" w:cs="Times New Roman"/>
                <w:b/>
                <w:noProof w:val="0"/>
                <w:color w:val="000000" w:themeColor="text1"/>
                <w:sz w:val="24"/>
                <w:szCs w:val="24"/>
              </w:rPr>
              <w:t>Motivul emiterii actului normativ</w:t>
            </w:r>
          </w:p>
        </w:tc>
      </w:tr>
      <w:tr w:rsidR="0094694D" w:rsidRPr="00777E28" w14:paraId="526941AF" w14:textId="77777777" w:rsidTr="00B92AAB">
        <w:tc>
          <w:tcPr>
            <w:tcW w:w="9753" w:type="dxa"/>
            <w:gridSpan w:val="7"/>
          </w:tcPr>
          <w:p w14:paraId="51FA9F5F" w14:textId="724AE327" w:rsidR="0008230D" w:rsidRPr="00777E28" w:rsidRDefault="0008230D"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2.1 Sursa proiectului de act normativ </w:t>
            </w:r>
          </w:p>
          <w:p w14:paraId="383B132F" w14:textId="5186510B" w:rsidR="00716BB7" w:rsidRPr="00777E28" w:rsidRDefault="000A7734" w:rsidP="008B171D">
            <w:pPr>
              <w:spacing w:beforeLines="40" w:before="96" w:afterLines="40" w:after="96"/>
              <w:jc w:val="both"/>
              <w:rPr>
                <w:rFonts w:ascii="Times New Roman" w:hAnsi="Times New Roman" w:cs="Times New Roman"/>
                <w:noProof w:val="0"/>
                <w:color w:val="000000" w:themeColor="text1"/>
                <w:sz w:val="24"/>
                <w:szCs w:val="24"/>
              </w:rPr>
            </w:pPr>
            <w:bookmarkStart w:id="1" w:name="_Hlk195281026"/>
            <w:r w:rsidRPr="00777E28">
              <w:rPr>
                <w:rFonts w:ascii="Times New Roman" w:hAnsi="Times New Roman" w:cs="Times New Roman"/>
                <w:noProof w:val="0"/>
                <w:color w:val="000000" w:themeColor="text1"/>
                <w:sz w:val="24"/>
                <w:szCs w:val="24"/>
              </w:rPr>
              <w:t xml:space="preserve">Proiectul de act normativ este inițiat de Ministerul Energiei, </w:t>
            </w:r>
            <w:r w:rsidR="00E5358B" w:rsidRPr="00777E28">
              <w:rPr>
                <w:rFonts w:ascii="Times New Roman" w:hAnsi="Times New Roman" w:cs="Times New Roman"/>
                <w:noProof w:val="0"/>
                <w:color w:val="000000" w:themeColor="text1"/>
                <w:sz w:val="24"/>
                <w:szCs w:val="24"/>
              </w:rPr>
              <w:t>în vederea alinierii cadrului legislativ național la obiectivele strategice stabilite prin Planul Național Integrat în Domeniul Energiei și Schimbărilor Climatice 2025-2030 („</w:t>
            </w:r>
            <w:r w:rsidR="00E5358B" w:rsidRPr="00777E28">
              <w:rPr>
                <w:rFonts w:ascii="Times New Roman" w:hAnsi="Times New Roman" w:cs="Times New Roman"/>
                <w:b/>
                <w:bCs/>
                <w:noProof w:val="0"/>
                <w:color w:val="000000" w:themeColor="text1"/>
                <w:sz w:val="24"/>
                <w:szCs w:val="24"/>
              </w:rPr>
              <w:t>PNIESC</w:t>
            </w:r>
            <w:r w:rsidR="00E5358B" w:rsidRPr="00777E28">
              <w:rPr>
                <w:rFonts w:ascii="Times New Roman" w:hAnsi="Times New Roman" w:cs="Times New Roman"/>
                <w:noProof w:val="0"/>
                <w:color w:val="000000" w:themeColor="text1"/>
                <w:sz w:val="24"/>
                <w:szCs w:val="24"/>
              </w:rPr>
              <w:t xml:space="preserve">”) și Strategia </w:t>
            </w:r>
            <w:r w:rsidR="001901BC" w:rsidRPr="00777E28">
              <w:rPr>
                <w:rFonts w:ascii="Times New Roman" w:hAnsi="Times New Roman" w:cs="Times New Roman"/>
                <w:noProof w:val="0"/>
                <w:color w:val="000000" w:themeColor="text1"/>
                <w:sz w:val="24"/>
                <w:szCs w:val="24"/>
              </w:rPr>
              <w:t>E</w:t>
            </w:r>
            <w:r w:rsidR="00E5358B" w:rsidRPr="00777E28">
              <w:rPr>
                <w:rFonts w:ascii="Times New Roman" w:hAnsi="Times New Roman" w:cs="Times New Roman"/>
                <w:noProof w:val="0"/>
                <w:color w:val="000000" w:themeColor="text1"/>
                <w:sz w:val="24"/>
                <w:szCs w:val="24"/>
              </w:rPr>
              <w:t>nergetică a României 2025–2035, cu perspectivă până în 2050</w:t>
            </w:r>
            <w:r w:rsidR="006C4C30" w:rsidRPr="00777E28">
              <w:rPr>
                <w:rFonts w:ascii="Times New Roman" w:hAnsi="Times New Roman" w:cs="Times New Roman"/>
                <w:noProof w:val="0"/>
                <w:color w:val="000000" w:themeColor="text1"/>
                <w:sz w:val="24"/>
                <w:szCs w:val="24"/>
              </w:rPr>
              <w:t xml:space="preserve"> („</w:t>
            </w:r>
            <w:r w:rsidR="006C4C30" w:rsidRPr="00777E28">
              <w:rPr>
                <w:rFonts w:ascii="Times New Roman" w:hAnsi="Times New Roman" w:cs="Times New Roman"/>
                <w:b/>
                <w:bCs/>
                <w:noProof w:val="0"/>
                <w:color w:val="000000" w:themeColor="text1"/>
                <w:sz w:val="24"/>
                <w:szCs w:val="24"/>
              </w:rPr>
              <w:t>Strategia Energetic</w:t>
            </w:r>
            <w:r w:rsidR="00B13738" w:rsidRPr="00777E28">
              <w:rPr>
                <w:rFonts w:ascii="Times New Roman" w:hAnsi="Times New Roman" w:cs="Times New Roman"/>
                <w:b/>
                <w:bCs/>
                <w:noProof w:val="0"/>
                <w:color w:val="000000" w:themeColor="text1"/>
                <w:sz w:val="24"/>
                <w:szCs w:val="24"/>
              </w:rPr>
              <w:t>ă</w:t>
            </w:r>
            <w:r w:rsidR="006C4C30" w:rsidRPr="00777E28">
              <w:rPr>
                <w:rFonts w:ascii="Times New Roman" w:hAnsi="Times New Roman" w:cs="Times New Roman"/>
                <w:noProof w:val="0"/>
                <w:color w:val="000000" w:themeColor="text1"/>
                <w:sz w:val="24"/>
                <w:szCs w:val="24"/>
              </w:rPr>
              <w:t>”)</w:t>
            </w:r>
            <w:r w:rsidR="00E5358B" w:rsidRPr="00777E28">
              <w:rPr>
                <w:rFonts w:ascii="Times New Roman" w:hAnsi="Times New Roman" w:cs="Times New Roman"/>
                <w:noProof w:val="0"/>
                <w:color w:val="000000" w:themeColor="text1"/>
                <w:sz w:val="24"/>
                <w:szCs w:val="24"/>
              </w:rPr>
              <w:t>.</w:t>
            </w:r>
            <w:r w:rsidR="00716BB7" w:rsidRPr="00777E28">
              <w:rPr>
                <w:rFonts w:ascii="Times New Roman" w:hAnsi="Times New Roman" w:cs="Times New Roman"/>
                <w:noProof w:val="0"/>
                <w:color w:val="000000" w:themeColor="text1"/>
                <w:sz w:val="24"/>
                <w:szCs w:val="24"/>
              </w:rPr>
              <w:t xml:space="preserve"> </w:t>
            </w:r>
          </w:p>
          <w:p w14:paraId="1AD76017" w14:textId="3B723ABC" w:rsidR="00683DE1" w:rsidRPr="00777E28" w:rsidRDefault="008D4D14" w:rsidP="008B171D">
            <w:pPr>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hAnsi="Times New Roman" w:cs="Times New Roman"/>
                <w:noProof w:val="0"/>
                <w:color w:val="000000" w:themeColor="text1"/>
                <w:sz w:val="24"/>
                <w:szCs w:val="24"/>
              </w:rPr>
              <w:t>Î</w:t>
            </w:r>
            <w:r w:rsidR="00AA632F" w:rsidRPr="00777E28">
              <w:rPr>
                <w:rFonts w:ascii="Times New Roman" w:hAnsi="Times New Roman" w:cs="Times New Roman"/>
                <w:noProof w:val="0"/>
                <w:color w:val="000000" w:themeColor="text1"/>
                <w:sz w:val="24"/>
                <w:szCs w:val="24"/>
              </w:rPr>
              <w:t>n subsidiar</w:t>
            </w:r>
            <w:r w:rsidR="00716BB7" w:rsidRPr="00777E28">
              <w:rPr>
                <w:rFonts w:ascii="Times New Roman" w:hAnsi="Times New Roman" w:cs="Times New Roman"/>
                <w:noProof w:val="0"/>
                <w:color w:val="000000" w:themeColor="text1"/>
                <w:sz w:val="24"/>
                <w:szCs w:val="24"/>
              </w:rPr>
              <w:t xml:space="preserve">, prezentul act normativ se adoptă </w:t>
            </w:r>
            <w:r w:rsidR="000A7734" w:rsidRPr="00777E28">
              <w:rPr>
                <w:rFonts w:ascii="Times New Roman" w:hAnsi="Times New Roman" w:cs="Times New Roman"/>
                <w:noProof w:val="0"/>
                <w:color w:val="000000" w:themeColor="text1"/>
                <w:sz w:val="24"/>
                <w:szCs w:val="24"/>
              </w:rPr>
              <w:t xml:space="preserve">în vederea armonizării cadrului legislativ național cu prevederile </w:t>
            </w:r>
            <w:r w:rsidR="00AE61DC" w:rsidRPr="00777E28">
              <w:rPr>
                <w:rFonts w:ascii="Times New Roman" w:hAnsi="Times New Roman" w:cs="Times New Roman"/>
                <w:noProof w:val="0"/>
                <w:color w:val="000000" w:themeColor="text1"/>
                <w:sz w:val="24"/>
                <w:szCs w:val="24"/>
              </w:rPr>
              <w:t>Regulamentului (UE) 2024/1789 al Parlamentului European și al Consiliului din 13 iunie 2024 privind piețele interne ale gazelor din surse regenerabile, gazelor naturale și hidrogenului, de modificare a Regulamentelor (UE) nr. 1227/2011, (UE) 2017/1938, (UE) 2019/942 și (UE) 2022/869 și a Deciziei (UE) 2017/684 și de abrogare a Regulamentului (CE) nr. 715/2009</w:t>
            </w:r>
            <w:r w:rsidR="006C4C30" w:rsidRPr="00777E28">
              <w:rPr>
                <w:rFonts w:ascii="Times New Roman" w:hAnsi="Times New Roman" w:cs="Times New Roman"/>
                <w:noProof w:val="0"/>
                <w:color w:val="000000" w:themeColor="text1"/>
                <w:sz w:val="24"/>
                <w:szCs w:val="24"/>
              </w:rPr>
              <w:t xml:space="preserve"> („</w:t>
            </w:r>
            <w:bookmarkStart w:id="2" w:name="_Hlk195285297"/>
            <w:r w:rsidR="006C4C30" w:rsidRPr="00777E28">
              <w:rPr>
                <w:rFonts w:ascii="Times New Roman" w:hAnsi="Times New Roman" w:cs="Times New Roman"/>
                <w:b/>
                <w:bCs/>
                <w:noProof w:val="0"/>
                <w:color w:val="000000" w:themeColor="text1"/>
                <w:sz w:val="24"/>
                <w:szCs w:val="24"/>
              </w:rPr>
              <w:t>Regulamentul 2024/1789</w:t>
            </w:r>
            <w:bookmarkEnd w:id="2"/>
            <w:r w:rsidR="006C4C30" w:rsidRPr="00777E28">
              <w:rPr>
                <w:rFonts w:ascii="Times New Roman" w:hAnsi="Times New Roman" w:cs="Times New Roman"/>
                <w:noProof w:val="0"/>
                <w:color w:val="000000" w:themeColor="text1"/>
                <w:sz w:val="24"/>
                <w:szCs w:val="24"/>
              </w:rPr>
              <w:t>”)</w:t>
            </w:r>
            <w:r w:rsidR="00AE61DC" w:rsidRPr="00777E28">
              <w:rPr>
                <w:rFonts w:ascii="Times New Roman" w:hAnsi="Times New Roman" w:cs="Times New Roman"/>
                <w:noProof w:val="0"/>
                <w:color w:val="000000" w:themeColor="text1"/>
                <w:sz w:val="24"/>
                <w:szCs w:val="24"/>
              </w:rPr>
              <w:t xml:space="preserve"> </w:t>
            </w:r>
            <w:r w:rsidR="000A7734" w:rsidRPr="00777E28">
              <w:rPr>
                <w:rFonts w:ascii="Times New Roman" w:hAnsi="Times New Roman" w:cs="Times New Roman"/>
                <w:noProof w:val="0"/>
                <w:color w:val="000000" w:themeColor="text1"/>
                <w:sz w:val="24"/>
                <w:szCs w:val="24"/>
              </w:rPr>
              <w:t xml:space="preserve">și ale </w:t>
            </w:r>
            <w:r w:rsidR="00AE61DC" w:rsidRPr="00777E28">
              <w:rPr>
                <w:rFonts w:ascii="Times New Roman" w:hAnsi="Times New Roman" w:cs="Times New Roman"/>
                <w:noProof w:val="0"/>
                <w:color w:val="000000" w:themeColor="text1"/>
                <w:sz w:val="24"/>
                <w:szCs w:val="24"/>
              </w:rPr>
              <w:t>Directivei (UE) 2024/1788 a Parlamentului European și a Consiliului din 13 iunie 2024 privind normele comune pentru piețele interne în sectorul gazelor din surse regenerabile, al gazelor naturale și al hidrogenului, de modificare a Directivei (UE) 2023/1791 și de abrogare a Directivei 2009/73/CE</w:t>
            </w:r>
            <w:r w:rsidRPr="00777E28">
              <w:rPr>
                <w:rFonts w:ascii="Times New Roman" w:hAnsi="Times New Roman" w:cs="Times New Roman"/>
                <w:noProof w:val="0"/>
                <w:color w:val="000000" w:themeColor="text1"/>
                <w:sz w:val="24"/>
                <w:szCs w:val="24"/>
              </w:rPr>
              <w:t xml:space="preserve"> („</w:t>
            </w:r>
            <w:bookmarkStart w:id="3" w:name="_Hlk195284597"/>
            <w:r w:rsidRPr="00777E28">
              <w:rPr>
                <w:rFonts w:ascii="Times New Roman" w:hAnsi="Times New Roman" w:cs="Times New Roman"/>
                <w:b/>
                <w:bCs/>
                <w:noProof w:val="0"/>
                <w:color w:val="000000" w:themeColor="text1"/>
                <w:sz w:val="24"/>
                <w:szCs w:val="24"/>
              </w:rPr>
              <w:t>Directiva 2024/1788</w:t>
            </w:r>
            <w:bookmarkEnd w:id="3"/>
            <w:r w:rsidRPr="00777E28">
              <w:rPr>
                <w:rFonts w:ascii="Times New Roman" w:hAnsi="Times New Roman" w:cs="Times New Roman"/>
                <w:noProof w:val="0"/>
                <w:color w:val="000000" w:themeColor="text1"/>
                <w:sz w:val="24"/>
                <w:szCs w:val="24"/>
              </w:rPr>
              <w:t>”)</w:t>
            </w:r>
            <w:r w:rsidR="000A7734" w:rsidRPr="00777E28">
              <w:rPr>
                <w:rFonts w:ascii="Times New Roman" w:hAnsi="Times New Roman" w:cs="Times New Roman"/>
                <w:noProof w:val="0"/>
                <w:color w:val="000000" w:themeColor="text1"/>
                <w:sz w:val="24"/>
                <w:szCs w:val="24"/>
              </w:rPr>
              <w:t>.</w:t>
            </w:r>
          </w:p>
          <w:p w14:paraId="2EC2448A" w14:textId="77777777" w:rsidR="00C773B6" w:rsidRDefault="00683DE1" w:rsidP="008B171D">
            <w:pPr>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hAnsi="Times New Roman" w:cs="Times New Roman"/>
                <w:noProof w:val="0"/>
                <w:color w:val="000000" w:themeColor="text1"/>
                <w:sz w:val="24"/>
                <w:szCs w:val="24"/>
              </w:rPr>
              <w:t xml:space="preserve">Necesitatea armonizării legislației naționale cu noile dispoziții europene derivă din angajamentele asumate de România la nivelul Uniunii Europene privind decarbonizarea sistemului energetic și integrarea gazelor din surse regenerabile, în special a </w:t>
            </w:r>
            <w:r w:rsidRPr="00777E28">
              <w:rPr>
                <w:rFonts w:ascii="Times New Roman" w:hAnsi="Times New Roman" w:cs="Times New Roman"/>
                <w:b/>
                <w:bCs/>
                <w:noProof w:val="0"/>
                <w:color w:val="000000" w:themeColor="text1"/>
                <w:sz w:val="24"/>
                <w:szCs w:val="24"/>
              </w:rPr>
              <w:t>biometanului</w:t>
            </w:r>
            <w:r w:rsidRPr="00777E28">
              <w:rPr>
                <w:rFonts w:ascii="Times New Roman" w:hAnsi="Times New Roman" w:cs="Times New Roman"/>
                <w:noProof w:val="0"/>
                <w:color w:val="000000" w:themeColor="text1"/>
                <w:sz w:val="24"/>
                <w:szCs w:val="24"/>
              </w:rPr>
              <w:t>, ca vector esențial pentru tranziția energetică. În plus, contextul geopolitic și economic actual, marcat de instabilitatea pieței gazelor naturale și de obiectivul Uniunii de a reduce dependența energetică de surse externe, impune accelerarea adoptării de măsuri legislative care să faciliteze producerea, injectarea, transportul și comercializarea biometanului.</w:t>
            </w:r>
            <w:bookmarkEnd w:id="1"/>
          </w:p>
          <w:p w14:paraId="597E03EB" w14:textId="513CB0E9" w:rsidR="002033AA" w:rsidRPr="00777E28" w:rsidRDefault="002033AA" w:rsidP="008B171D">
            <w:pPr>
              <w:spacing w:beforeLines="40" w:before="96" w:afterLines="40" w:after="96"/>
              <w:jc w:val="both"/>
              <w:rPr>
                <w:rFonts w:ascii="Times New Roman" w:hAnsi="Times New Roman" w:cs="Times New Roman"/>
                <w:noProof w:val="0"/>
                <w:color w:val="000000" w:themeColor="text1"/>
                <w:sz w:val="24"/>
                <w:szCs w:val="24"/>
              </w:rPr>
            </w:pPr>
          </w:p>
        </w:tc>
      </w:tr>
      <w:tr w:rsidR="0094694D" w:rsidRPr="00777E28" w14:paraId="2781B999" w14:textId="77777777" w:rsidTr="00B92AAB">
        <w:tc>
          <w:tcPr>
            <w:tcW w:w="9753" w:type="dxa"/>
            <w:gridSpan w:val="7"/>
          </w:tcPr>
          <w:p w14:paraId="538006C0" w14:textId="506425C4" w:rsidR="0008230D" w:rsidRPr="00777E28" w:rsidRDefault="0008230D"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2.2 Descrierea situației actuale</w:t>
            </w:r>
          </w:p>
          <w:p w14:paraId="547FB1A1" w14:textId="4D37615B" w:rsidR="002670EC"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bookmarkStart w:id="4" w:name="_Hlk205491019"/>
            <w:r w:rsidRPr="00777E28">
              <w:rPr>
                <w:rFonts w:ascii="Times New Roman" w:eastAsiaTheme="majorEastAsia" w:hAnsi="Times New Roman" w:cs="Times New Roman"/>
                <w:noProof w:val="0"/>
                <w:color w:val="000000" w:themeColor="text1"/>
                <w:sz w:val="24"/>
                <w:szCs w:val="24"/>
                <w:lang w:eastAsia="en-US"/>
              </w:rPr>
              <w:t>În prezent, cadrul legislativ național privind gazele naturale nu include prevederi clare referitoare la producția, injectarea în rețea, comercializarea</w:t>
            </w:r>
            <w:r w:rsidR="00592FF2" w:rsidRPr="00777E28">
              <w:rPr>
                <w:rFonts w:ascii="Times New Roman" w:eastAsiaTheme="majorEastAsia" w:hAnsi="Times New Roman" w:cs="Times New Roman"/>
                <w:noProof w:val="0"/>
                <w:color w:val="000000" w:themeColor="text1"/>
                <w:sz w:val="24"/>
                <w:szCs w:val="24"/>
                <w:lang w:eastAsia="en-US"/>
              </w:rPr>
              <w:t>, importul</w:t>
            </w:r>
            <w:r w:rsidRPr="00777E28">
              <w:rPr>
                <w:rFonts w:ascii="Times New Roman" w:eastAsiaTheme="majorEastAsia" w:hAnsi="Times New Roman" w:cs="Times New Roman"/>
                <w:noProof w:val="0"/>
                <w:color w:val="000000" w:themeColor="text1"/>
                <w:sz w:val="24"/>
                <w:szCs w:val="24"/>
                <w:lang w:eastAsia="en-US"/>
              </w:rPr>
              <w:t xml:space="preserve"> sau exportul biometanului. Această lacună juridică generează incertitudine pentru investitori, blochează accesul la infrastructura de gaze și împiedică operatorii rețelelor de transport și distribuție să dezvolte proceduri și obligații clare de preluare a biometanului. Lipsa unui cadru normativ specific afectează grav capacitatea României de a dezvolta acest sector strategic și contravine angajamentelor asumate la nivel european.</w:t>
            </w:r>
          </w:p>
          <w:p w14:paraId="688EA627" w14:textId="2684D2BA" w:rsidR="006453A4" w:rsidRPr="00777E28" w:rsidRDefault="002670EC" w:rsidP="006453A4">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Implementarea unui proiect de producție a biometanului implică o succesiune de etape</w:t>
            </w:r>
            <w:r w:rsidR="00887F22" w:rsidRPr="00777E28">
              <w:rPr>
                <w:rFonts w:ascii="Times New Roman" w:eastAsiaTheme="majorEastAsia" w:hAnsi="Times New Roman" w:cs="Times New Roman"/>
                <w:noProof w:val="0"/>
                <w:color w:val="000000" w:themeColor="text1"/>
                <w:sz w:val="24"/>
                <w:szCs w:val="24"/>
                <w:lang w:eastAsia="en-US"/>
              </w:rPr>
              <w:t xml:space="preserve">, precum </w:t>
            </w:r>
            <w:r w:rsidRPr="00777E28">
              <w:rPr>
                <w:rFonts w:ascii="Times New Roman" w:eastAsiaTheme="majorEastAsia" w:hAnsi="Times New Roman" w:cs="Times New Roman"/>
                <w:noProof w:val="0"/>
                <w:color w:val="000000" w:themeColor="text1"/>
                <w:sz w:val="24"/>
                <w:szCs w:val="24"/>
                <w:lang w:eastAsia="en-US"/>
              </w:rPr>
              <w:t>studii de fezabilitate, avize, finanțare, construcție și punere în funcțiune</w:t>
            </w:r>
            <w:r w:rsidR="00887F22"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care necesită un orizont de timp de </w:t>
            </w:r>
            <w:r w:rsidR="00D46C44" w:rsidRPr="00777E28">
              <w:rPr>
                <w:rFonts w:ascii="Times New Roman" w:eastAsiaTheme="majorEastAsia" w:hAnsi="Times New Roman" w:cs="Times New Roman"/>
                <w:noProof w:val="0"/>
                <w:color w:val="000000" w:themeColor="text1"/>
                <w:sz w:val="24"/>
                <w:szCs w:val="24"/>
                <w:lang w:eastAsia="en-US"/>
              </w:rPr>
              <w:t>aproximativ</w:t>
            </w:r>
            <w:r w:rsidRPr="00777E28">
              <w:rPr>
                <w:rFonts w:ascii="Times New Roman" w:eastAsiaTheme="majorEastAsia" w:hAnsi="Times New Roman" w:cs="Times New Roman"/>
                <w:noProof w:val="0"/>
                <w:color w:val="000000" w:themeColor="text1"/>
                <w:sz w:val="24"/>
                <w:szCs w:val="24"/>
                <w:lang w:eastAsia="en-US"/>
              </w:rPr>
              <w:t xml:space="preserve"> 5 ani. Așadar, în lipsa unei intervenții legislative rapide, fereastra de timp rămasă până în 2030 pentru atingerea obiectivului asumat prin PNIESC</w:t>
            </w:r>
            <w:r w:rsidR="00FD0ED8" w:rsidRPr="00777E28">
              <w:rPr>
                <w:rFonts w:ascii="Times New Roman" w:eastAsiaTheme="majorEastAsia" w:hAnsi="Times New Roman" w:cs="Times New Roman"/>
                <w:noProof w:val="0"/>
                <w:color w:val="000000" w:themeColor="text1"/>
                <w:sz w:val="24"/>
                <w:szCs w:val="24"/>
                <w:lang w:eastAsia="en-US"/>
              </w:rPr>
              <w:t xml:space="preserve"> și Strategia Energetică</w:t>
            </w:r>
            <w:r w:rsidR="001901BC" w:rsidRPr="00777E28">
              <w:rPr>
                <w:rFonts w:ascii="Times New Roman" w:eastAsiaTheme="majorEastAsia" w:hAnsi="Times New Roman" w:cs="Times New Roman"/>
                <w:noProof w:val="0"/>
                <w:color w:val="000000" w:themeColor="text1"/>
                <w:sz w:val="24"/>
                <w:szCs w:val="24"/>
                <w:lang w:eastAsia="en-US"/>
              </w:rPr>
              <w:t xml:space="preserve">, </w:t>
            </w:r>
            <w:proofErr w:type="spellStart"/>
            <w:r w:rsidR="001901BC" w:rsidRPr="00777E28">
              <w:rPr>
                <w:rFonts w:ascii="Times New Roman" w:eastAsiaTheme="majorEastAsia" w:hAnsi="Times New Roman" w:cs="Times New Roman"/>
                <w:noProof w:val="0"/>
                <w:color w:val="000000" w:themeColor="text1"/>
                <w:sz w:val="24"/>
                <w:szCs w:val="24"/>
                <w:lang w:eastAsia="en-US"/>
              </w:rPr>
              <w:lastRenderedPageBreak/>
              <w:t>respctiv</w:t>
            </w:r>
            <w:proofErr w:type="spellEnd"/>
            <w:r w:rsidR="001901BC"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5% </w:t>
            </w:r>
            <w:proofErr w:type="spellStart"/>
            <w:r w:rsidR="001901BC" w:rsidRPr="00777E28">
              <w:rPr>
                <w:rFonts w:ascii="Times New Roman" w:eastAsiaTheme="majorEastAsia" w:hAnsi="Times New Roman" w:cs="Times New Roman"/>
                <w:noProof w:val="0"/>
                <w:color w:val="000000" w:themeColor="text1"/>
                <w:sz w:val="24"/>
                <w:szCs w:val="24"/>
                <w:lang w:eastAsia="en-US"/>
              </w:rPr>
              <w:t>biometa</w:t>
            </w:r>
            <w:proofErr w:type="spellEnd"/>
            <w:r w:rsidR="001901BC"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din volumul gazelor transportate prin </w:t>
            </w:r>
            <w:r w:rsidR="00FD0ED8" w:rsidRPr="00777E28">
              <w:rPr>
                <w:rFonts w:ascii="Times New Roman" w:eastAsiaTheme="majorEastAsia" w:hAnsi="Times New Roman" w:cs="Times New Roman"/>
                <w:noProof w:val="0"/>
                <w:color w:val="000000" w:themeColor="text1"/>
                <w:sz w:val="24"/>
                <w:szCs w:val="24"/>
                <w:lang w:eastAsia="en-US"/>
              </w:rPr>
              <w:t>Sistemul Național de Tran</w:t>
            </w:r>
            <w:r w:rsidR="005927C0" w:rsidRPr="00777E28">
              <w:rPr>
                <w:rFonts w:ascii="Times New Roman" w:eastAsiaTheme="majorEastAsia" w:hAnsi="Times New Roman" w:cs="Times New Roman"/>
                <w:noProof w:val="0"/>
                <w:color w:val="000000" w:themeColor="text1"/>
                <w:sz w:val="24"/>
                <w:szCs w:val="24"/>
                <w:lang w:eastAsia="en-US"/>
              </w:rPr>
              <w:t>s</w:t>
            </w:r>
            <w:r w:rsidR="00FD0ED8" w:rsidRPr="00777E28">
              <w:rPr>
                <w:rFonts w:ascii="Times New Roman" w:eastAsiaTheme="majorEastAsia" w:hAnsi="Times New Roman" w:cs="Times New Roman"/>
                <w:noProof w:val="0"/>
                <w:color w:val="000000" w:themeColor="text1"/>
                <w:sz w:val="24"/>
                <w:szCs w:val="24"/>
                <w:lang w:eastAsia="en-US"/>
              </w:rPr>
              <w:t>port („</w:t>
            </w:r>
            <w:r w:rsidRPr="00777E28">
              <w:rPr>
                <w:rFonts w:ascii="Times New Roman" w:eastAsiaTheme="majorEastAsia" w:hAnsi="Times New Roman" w:cs="Times New Roman"/>
                <w:b/>
                <w:bCs/>
                <w:noProof w:val="0"/>
                <w:color w:val="000000" w:themeColor="text1"/>
                <w:sz w:val="24"/>
                <w:szCs w:val="24"/>
                <w:lang w:eastAsia="en-US"/>
              </w:rPr>
              <w:t>SNT</w:t>
            </w:r>
            <w:r w:rsidR="00FD0ED8" w:rsidRPr="00777E28">
              <w:rPr>
                <w:rFonts w:ascii="Times New Roman" w:eastAsiaTheme="majorEastAsia" w:hAnsi="Times New Roman" w:cs="Times New Roman"/>
                <w:noProof w:val="0"/>
                <w:color w:val="000000" w:themeColor="text1"/>
                <w:sz w:val="24"/>
                <w:szCs w:val="24"/>
                <w:lang w:eastAsia="en-US"/>
              </w:rPr>
              <w:t>”)</w:t>
            </w:r>
            <w:r w:rsidR="00592FF2" w:rsidRPr="00777E28">
              <w:rPr>
                <w:rFonts w:ascii="Times New Roman" w:eastAsiaTheme="majorEastAsia" w:hAnsi="Times New Roman" w:cs="Times New Roman"/>
                <w:noProof w:val="0"/>
                <w:color w:val="000000" w:themeColor="text1"/>
                <w:sz w:val="24"/>
                <w:szCs w:val="24"/>
                <w:lang w:eastAsia="en-US"/>
              </w:rPr>
              <w:t xml:space="preserve"> și sistemul de distribuție al gazelor naturale</w:t>
            </w:r>
            <w:r w:rsidR="001901BC" w:rsidRPr="00777E28">
              <w:rPr>
                <w:rFonts w:ascii="Times New Roman" w:eastAsiaTheme="majorEastAsia" w:hAnsi="Times New Roman" w:cs="Times New Roman"/>
                <w:noProof w:val="0"/>
                <w:color w:val="000000" w:themeColor="text1"/>
                <w:sz w:val="24"/>
                <w:szCs w:val="24"/>
                <w:lang w:eastAsia="en-US"/>
              </w:rPr>
              <w:t>,</w:t>
            </w:r>
            <w:r w:rsidRPr="00777E28">
              <w:rPr>
                <w:rFonts w:ascii="Times New Roman" w:eastAsiaTheme="majorEastAsia" w:hAnsi="Times New Roman" w:cs="Times New Roman"/>
                <w:noProof w:val="0"/>
                <w:color w:val="000000" w:themeColor="text1"/>
                <w:sz w:val="24"/>
                <w:szCs w:val="24"/>
                <w:lang w:eastAsia="en-US"/>
              </w:rPr>
              <w:t xml:space="preserve"> riscă să se închidă definitiv</w:t>
            </w:r>
            <w:r w:rsidR="00A76E62" w:rsidRPr="00777E28">
              <w:rPr>
                <w:rFonts w:ascii="Times New Roman" w:eastAsiaTheme="majorEastAsia" w:hAnsi="Times New Roman" w:cs="Times New Roman"/>
                <w:noProof w:val="0"/>
                <w:color w:val="000000" w:themeColor="text1"/>
                <w:sz w:val="24"/>
                <w:szCs w:val="24"/>
                <w:lang w:eastAsia="en-US"/>
              </w:rPr>
              <w:t xml:space="preserve">. </w:t>
            </w:r>
            <w:r w:rsidR="006453A4" w:rsidRPr="00777E28">
              <w:rPr>
                <w:rFonts w:ascii="Times New Roman" w:eastAsiaTheme="majorEastAsia" w:hAnsi="Times New Roman" w:cs="Times New Roman"/>
                <w:noProof w:val="0"/>
                <w:color w:val="000000" w:themeColor="text1"/>
                <w:sz w:val="24"/>
                <w:szCs w:val="24"/>
                <w:lang w:eastAsia="en-US"/>
              </w:rPr>
              <w:t>Fiecare an pierdut fără reglementări clare echivalează cu scăderea șanselor de a finaliza suficiente capacități de producție până în 2030.</w:t>
            </w:r>
          </w:p>
          <w:p w14:paraId="4E1FFCE6" w14:textId="77777777" w:rsidR="002033AA"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În paralel, aceste documente vizează dezvoltarea economiei circulare prin valorificarea resturilor agricole și a dejecțiilor animale în instalații de producere a biogazului și biometanului.</w:t>
            </w:r>
            <w:r w:rsidR="005968BD" w:rsidRPr="00777E28">
              <w:rPr>
                <w:rFonts w:ascii="Times New Roman" w:eastAsiaTheme="majorEastAsia" w:hAnsi="Times New Roman" w:cs="Times New Roman"/>
                <w:noProof w:val="0"/>
                <w:color w:val="000000" w:themeColor="text1"/>
                <w:sz w:val="24"/>
                <w:szCs w:val="24"/>
                <w:lang w:eastAsia="en-US"/>
              </w:rPr>
              <w:t xml:space="preserve"> </w:t>
            </w:r>
            <w:r w:rsidR="00D362FB" w:rsidRPr="00777E28">
              <w:rPr>
                <w:rFonts w:ascii="Times New Roman" w:eastAsiaTheme="majorEastAsia" w:hAnsi="Times New Roman" w:cs="Times New Roman"/>
                <w:noProof w:val="0"/>
                <w:color w:val="000000" w:themeColor="text1"/>
                <w:sz w:val="24"/>
                <w:szCs w:val="24"/>
                <w:lang w:eastAsia="en-US"/>
              </w:rPr>
              <w:t xml:space="preserve">Această abordare este în acord și cu Strategia „Farm </w:t>
            </w:r>
            <w:proofErr w:type="spellStart"/>
            <w:r w:rsidR="00D362FB" w:rsidRPr="00777E28">
              <w:rPr>
                <w:rFonts w:ascii="Times New Roman" w:eastAsiaTheme="majorEastAsia" w:hAnsi="Times New Roman" w:cs="Times New Roman"/>
                <w:noProof w:val="0"/>
                <w:color w:val="000000" w:themeColor="text1"/>
                <w:sz w:val="24"/>
                <w:szCs w:val="24"/>
                <w:lang w:eastAsia="en-US"/>
              </w:rPr>
              <w:t>to</w:t>
            </w:r>
            <w:proofErr w:type="spellEnd"/>
            <w:r w:rsidR="00D362FB" w:rsidRPr="00777E28">
              <w:rPr>
                <w:rFonts w:ascii="Times New Roman" w:eastAsiaTheme="majorEastAsia" w:hAnsi="Times New Roman" w:cs="Times New Roman"/>
                <w:noProof w:val="0"/>
                <w:color w:val="000000" w:themeColor="text1"/>
                <w:sz w:val="24"/>
                <w:szCs w:val="24"/>
                <w:lang w:eastAsia="en-US"/>
              </w:rPr>
              <w:t xml:space="preserve"> </w:t>
            </w:r>
            <w:proofErr w:type="spellStart"/>
            <w:r w:rsidR="00D362FB" w:rsidRPr="00777E28">
              <w:rPr>
                <w:rFonts w:ascii="Times New Roman" w:eastAsiaTheme="majorEastAsia" w:hAnsi="Times New Roman" w:cs="Times New Roman"/>
                <w:noProof w:val="0"/>
                <w:color w:val="000000" w:themeColor="text1"/>
                <w:sz w:val="24"/>
                <w:szCs w:val="24"/>
                <w:lang w:eastAsia="en-US"/>
              </w:rPr>
              <w:t>Fork</w:t>
            </w:r>
            <w:proofErr w:type="spellEnd"/>
            <w:r w:rsidR="00D362FB" w:rsidRPr="00777E28">
              <w:rPr>
                <w:rFonts w:ascii="Times New Roman" w:eastAsiaTheme="majorEastAsia" w:hAnsi="Times New Roman" w:cs="Times New Roman"/>
                <w:noProof w:val="0"/>
                <w:color w:val="000000" w:themeColor="text1"/>
                <w:sz w:val="24"/>
                <w:szCs w:val="24"/>
                <w:lang w:eastAsia="en-US"/>
              </w:rPr>
              <w:t>”</w:t>
            </w:r>
            <w:r w:rsidR="00DD7A3D" w:rsidRPr="00777E28">
              <w:rPr>
                <w:noProof w:val="0"/>
              </w:rPr>
              <w:t xml:space="preserve">, </w:t>
            </w:r>
            <w:r w:rsidR="00DD7A3D" w:rsidRPr="00777E28">
              <w:rPr>
                <w:rFonts w:ascii="Times New Roman" w:eastAsiaTheme="majorEastAsia" w:hAnsi="Times New Roman" w:cs="Times New Roman"/>
                <w:noProof w:val="0"/>
                <w:color w:val="000000" w:themeColor="text1"/>
                <w:sz w:val="24"/>
                <w:szCs w:val="24"/>
                <w:lang w:eastAsia="en-US"/>
              </w:rPr>
              <w:t>o componentă esențială a Pactului Verde pentru Europa, care vizează transformarea sistemului alimentar al UE într-un sistem mai durabil, mai ecologic și mai rezilient,</w:t>
            </w:r>
            <w:r w:rsidR="00D362FB" w:rsidRPr="00777E28">
              <w:rPr>
                <w:rFonts w:ascii="Times New Roman" w:eastAsiaTheme="majorEastAsia" w:hAnsi="Times New Roman" w:cs="Times New Roman"/>
                <w:noProof w:val="0"/>
                <w:color w:val="000000" w:themeColor="text1"/>
                <w:sz w:val="24"/>
                <w:szCs w:val="24"/>
                <w:lang w:eastAsia="en-US"/>
              </w:rPr>
              <w:t xml:space="preserve"> </w:t>
            </w:r>
            <w:r w:rsidR="009A2A10" w:rsidRPr="00777E28">
              <w:rPr>
                <w:rFonts w:ascii="Times New Roman" w:eastAsiaTheme="majorEastAsia" w:hAnsi="Times New Roman" w:cs="Times New Roman"/>
                <w:noProof w:val="0"/>
                <w:color w:val="000000" w:themeColor="text1"/>
                <w:sz w:val="24"/>
                <w:szCs w:val="24"/>
                <w:lang w:eastAsia="en-US"/>
              </w:rPr>
              <w:t xml:space="preserve">care </w:t>
            </w:r>
            <w:r w:rsidR="00D362FB" w:rsidRPr="00777E28">
              <w:rPr>
                <w:rFonts w:ascii="Times New Roman" w:eastAsiaTheme="majorEastAsia" w:hAnsi="Times New Roman" w:cs="Times New Roman"/>
                <w:noProof w:val="0"/>
                <w:color w:val="000000" w:themeColor="text1"/>
                <w:sz w:val="24"/>
                <w:szCs w:val="24"/>
                <w:lang w:eastAsia="en-US"/>
              </w:rPr>
              <w:t xml:space="preserve">încurajează valorificarea sustenabilă a dejecțiilor animale și a resturilor agricole. </w:t>
            </w:r>
          </w:p>
          <w:p w14:paraId="26C23A82" w14:textId="6DCC3527" w:rsidR="002670EC"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În lipsa reglementărilor specifice, resursele biodegradabile din mediul rural rămân nevalorificate, în timp ce rețelele de distribuție locale sunt suprasolicitate în sezonul rece.</w:t>
            </w:r>
          </w:p>
          <w:p w14:paraId="24BAC44E" w14:textId="77777777" w:rsidR="00DD7A3D" w:rsidRPr="00777E28" w:rsidRDefault="00282835" w:rsidP="00282835">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Totodată,</w:t>
            </w:r>
            <w:r w:rsidR="00677541" w:rsidRPr="00777E28">
              <w:rPr>
                <w:rFonts w:ascii="Times New Roman" w:eastAsiaTheme="majorEastAsia" w:hAnsi="Times New Roman" w:cs="Times New Roman"/>
                <w:noProof w:val="0"/>
                <w:color w:val="000000" w:themeColor="text1"/>
                <w:sz w:val="24"/>
                <w:szCs w:val="24"/>
                <w:lang w:eastAsia="en-US"/>
              </w:rPr>
              <w:t xml:space="preserve"> revizuirile recente ale </w:t>
            </w:r>
            <w:r w:rsidR="00922C67" w:rsidRPr="00777E28">
              <w:rPr>
                <w:rFonts w:ascii="Times New Roman" w:eastAsiaTheme="majorEastAsia" w:hAnsi="Times New Roman" w:cs="Times New Roman"/>
                <w:noProof w:val="0"/>
                <w:color w:val="000000" w:themeColor="text1"/>
                <w:sz w:val="24"/>
                <w:szCs w:val="24"/>
                <w:lang w:eastAsia="en-US"/>
              </w:rPr>
              <w:t>Directivei (UE) 2024/3019 privind epurarea apelor uzate urbane (reformare)</w:t>
            </w:r>
            <w:r w:rsidR="00677541" w:rsidRPr="00777E28">
              <w:rPr>
                <w:rFonts w:ascii="Times New Roman" w:eastAsiaTheme="majorEastAsia" w:hAnsi="Times New Roman" w:cs="Times New Roman"/>
                <w:noProof w:val="0"/>
                <w:color w:val="000000" w:themeColor="text1"/>
                <w:sz w:val="24"/>
                <w:szCs w:val="24"/>
                <w:lang w:eastAsia="en-US"/>
              </w:rPr>
              <w:t xml:space="preserve"> și ale Directivei</w:t>
            </w:r>
            <w:r w:rsidR="00922C67" w:rsidRPr="00777E28">
              <w:rPr>
                <w:rFonts w:ascii="Times New Roman" w:eastAsiaTheme="majorEastAsia" w:hAnsi="Times New Roman" w:cs="Times New Roman"/>
                <w:noProof w:val="0"/>
                <w:color w:val="000000" w:themeColor="text1"/>
                <w:sz w:val="24"/>
                <w:szCs w:val="24"/>
                <w:lang w:eastAsia="en-US"/>
              </w:rPr>
              <w:t xml:space="preserve"> </w:t>
            </w:r>
            <w:r w:rsidR="00677541" w:rsidRPr="00777E28">
              <w:rPr>
                <w:rFonts w:ascii="Times New Roman" w:eastAsiaTheme="majorEastAsia" w:hAnsi="Times New Roman" w:cs="Times New Roman"/>
                <w:noProof w:val="0"/>
                <w:color w:val="000000" w:themeColor="text1"/>
                <w:sz w:val="24"/>
                <w:szCs w:val="24"/>
                <w:lang w:eastAsia="en-US"/>
              </w:rPr>
              <w:t>2008/98/CE privind deșeurile (în forma acordului provizoriu din februarie 2025) impun statelor membre cerințe stricte privind eliminarea materiei organice biodegradabile din apele uzate până în 2035 și reducerea</w:t>
            </w:r>
            <w:r w:rsidR="00677541" w:rsidRPr="00777E28">
              <w:rPr>
                <w:rFonts w:ascii="Times New Roman" w:eastAsiaTheme="majorEastAsia" w:hAnsi="Times New Roman" w:cs="Times New Roman"/>
                <w:noProof w:val="0"/>
                <w:sz w:val="24"/>
                <w:szCs w:val="24"/>
                <w:lang w:eastAsia="en-US"/>
              </w:rPr>
              <w:t xml:space="preserve"> risipei alimentare</w:t>
            </w:r>
            <w:r w:rsidR="00BB431D" w:rsidRPr="00777E28">
              <w:rPr>
                <w:rFonts w:ascii="Times New Roman" w:eastAsiaTheme="majorEastAsia" w:hAnsi="Times New Roman" w:cs="Times New Roman"/>
                <w:noProof w:val="0"/>
                <w:sz w:val="24"/>
                <w:szCs w:val="24"/>
                <w:lang w:eastAsia="en-US"/>
              </w:rPr>
              <w:t xml:space="preserve"> până în 2030</w:t>
            </w:r>
            <w:r w:rsidR="00677541" w:rsidRPr="00777E28">
              <w:rPr>
                <w:rFonts w:ascii="Times New Roman" w:eastAsiaTheme="majorEastAsia" w:hAnsi="Times New Roman" w:cs="Times New Roman"/>
                <w:noProof w:val="0"/>
                <w:sz w:val="24"/>
                <w:szCs w:val="24"/>
                <w:lang w:eastAsia="en-US"/>
              </w:rPr>
              <w:t xml:space="preserve"> cu până la </w:t>
            </w:r>
            <w:r w:rsidR="00BB431D" w:rsidRPr="00777E28">
              <w:rPr>
                <w:rFonts w:ascii="Times New Roman" w:eastAsiaTheme="majorEastAsia" w:hAnsi="Times New Roman" w:cs="Times New Roman"/>
                <w:noProof w:val="0"/>
                <w:sz w:val="24"/>
                <w:szCs w:val="24"/>
                <w:lang w:eastAsia="en-US"/>
              </w:rPr>
              <w:t>10% pentru procesarea alimentelor și industrie, și 30% pentru retail, HORECA și sectorul rezidențial</w:t>
            </w:r>
            <w:r w:rsidR="00677541" w:rsidRPr="00777E28">
              <w:rPr>
                <w:rFonts w:ascii="Times New Roman" w:eastAsiaTheme="majorEastAsia" w:hAnsi="Times New Roman" w:cs="Times New Roman"/>
                <w:noProof w:val="0"/>
                <w:sz w:val="24"/>
                <w:szCs w:val="24"/>
                <w:lang w:eastAsia="en-US"/>
              </w:rPr>
              <w:t>.</w:t>
            </w:r>
          </w:p>
          <w:p w14:paraId="06DE8490" w14:textId="2806B782" w:rsidR="00DB0E50" w:rsidRPr="00777E28" w:rsidRDefault="00DD7A3D" w:rsidP="00282835">
            <w:pPr>
              <w:spacing w:beforeLines="40" w:before="96" w:afterLines="40" w:after="96"/>
              <w:jc w:val="both"/>
              <w:rPr>
                <w:rFonts w:ascii="Times New Roman" w:eastAsiaTheme="majorEastAsia" w:hAnsi="Times New Roman" w:cs="Times New Roman"/>
                <w:noProof w:val="0"/>
                <w:color w:val="000000" w:themeColor="text1"/>
                <w:sz w:val="24"/>
                <w:szCs w:val="24"/>
                <w:highlight w:val="yellow"/>
                <w:lang w:eastAsia="en-US"/>
              </w:rPr>
            </w:pPr>
            <w:r w:rsidRPr="00777E28">
              <w:rPr>
                <w:rFonts w:ascii="Times New Roman" w:eastAsiaTheme="majorEastAsia" w:hAnsi="Times New Roman" w:cs="Times New Roman"/>
                <w:noProof w:val="0"/>
                <w:sz w:val="24"/>
                <w:szCs w:val="24"/>
                <w:lang w:eastAsia="en-US"/>
              </w:rPr>
              <w:t>D</w:t>
            </w:r>
            <w:r w:rsidR="004D585A" w:rsidRPr="00777E28">
              <w:rPr>
                <w:rFonts w:ascii="Times New Roman" w:eastAsiaTheme="majorEastAsia" w:hAnsi="Times New Roman" w:cs="Times New Roman"/>
                <w:noProof w:val="0"/>
                <w:sz w:val="24"/>
                <w:szCs w:val="24"/>
                <w:lang w:eastAsia="en-US"/>
              </w:rPr>
              <w:t>eși în România există stații de epurare care utilizează digestia anaerobă și produc biogaz pentru consum propriu sau pentru producerea de energie electrică, aceste practici sunt limitate ca amploare. În lipsa unui cadru de reglementare dedicat biometanului, nu există mecanisme care să permită valorificarea extinsă și integrarea în rețea a acestui potențial. Astfel, capacitatea de scalare a soluțiilor existente este blocată, ceea ce reduce eficiența utilizării resurselor și expune România la riscuri de neconformare cu obligațiile europene, inclusiv proceduri de infringement și pierderea accesului la finanțări europene.</w:t>
            </w:r>
          </w:p>
          <w:p w14:paraId="6B06BDF6" w14:textId="6BE73BD2" w:rsidR="009412BD" w:rsidRPr="00777E28" w:rsidRDefault="009412BD" w:rsidP="009412BD">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Conform celor mai recente date ale Agenției Europene de Mediu, România înregistrează deficiențe structurale semnificative în colectarea separată și tratarea </w:t>
            </w:r>
            <w:proofErr w:type="spellStart"/>
            <w:r w:rsidRPr="00777E28">
              <w:rPr>
                <w:rFonts w:ascii="Times New Roman" w:eastAsiaTheme="majorEastAsia" w:hAnsi="Times New Roman" w:cs="Times New Roman"/>
                <w:noProof w:val="0"/>
                <w:sz w:val="24"/>
                <w:szCs w:val="24"/>
                <w:lang w:eastAsia="en-US"/>
              </w:rPr>
              <w:t>bio</w:t>
            </w:r>
            <w:proofErr w:type="spellEnd"/>
            <w:r w:rsidRPr="00777E28">
              <w:rPr>
                <w:rFonts w:ascii="Times New Roman" w:eastAsiaTheme="majorEastAsia" w:hAnsi="Times New Roman" w:cs="Times New Roman"/>
                <w:noProof w:val="0"/>
                <w:sz w:val="24"/>
                <w:szCs w:val="24"/>
                <w:lang w:eastAsia="en-US"/>
              </w:rPr>
              <w:t>-deșeurilor, cu una dintre cele mai scăzute rate de reciclare din Uniunea Europeană. Această situație contravine unui set extins de obligații europene, inclusiv:</w:t>
            </w:r>
          </w:p>
          <w:p w14:paraId="1C1F7299" w14:textId="77777777" w:rsidR="00DD7A3D" w:rsidRPr="00777E28" w:rsidRDefault="009412BD" w:rsidP="009412BD">
            <w:pPr>
              <w:pStyle w:val="ListParagraph"/>
              <w:numPr>
                <w:ilvl w:val="0"/>
                <w:numId w:val="45"/>
              </w:numPr>
              <w:spacing w:beforeLines="40" w:before="96" w:afterLines="40" w:after="96"/>
              <w:ind w:left="174" w:hanging="174"/>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Directiva (UE) 2018/851, care modifică Directiva-cadru 2008/98/CE privind deșeurile, și care impune statelor membre să asigure colectarea separată a </w:t>
            </w:r>
            <w:proofErr w:type="spellStart"/>
            <w:r w:rsidRPr="00777E28">
              <w:rPr>
                <w:rFonts w:ascii="Times New Roman" w:eastAsiaTheme="majorEastAsia" w:hAnsi="Times New Roman" w:cs="Times New Roman"/>
                <w:noProof w:val="0"/>
                <w:sz w:val="24"/>
                <w:szCs w:val="24"/>
                <w:lang w:eastAsia="en-US"/>
              </w:rPr>
              <w:t>bio</w:t>
            </w:r>
            <w:proofErr w:type="spellEnd"/>
            <w:r w:rsidRPr="00777E28">
              <w:rPr>
                <w:rFonts w:ascii="Times New Roman" w:eastAsiaTheme="majorEastAsia" w:hAnsi="Times New Roman" w:cs="Times New Roman"/>
                <w:noProof w:val="0"/>
                <w:sz w:val="24"/>
                <w:szCs w:val="24"/>
                <w:lang w:eastAsia="en-US"/>
              </w:rPr>
              <w:t>-deșeurilor până cel târziu la 31 decembrie 2023;</w:t>
            </w:r>
          </w:p>
          <w:p w14:paraId="0A6AF84D" w14:textId="77777777" w:rsidR="00DD7A3D" w:rsidRPr="00777E28" w:rsidRDefault="009412BD" w:rsidP="009412BD">
            <w:pPr>
              <w:pStyle w:val="ListParagraph"/>
              <w:numPr>
                <w:ilvl w:val="0"/>
                <w:numId w:val="45"/>
              </w:numPr>
              <w:spacing w:beforeLines="40" w:before="96" w:afterLines="40" w:after="96"/>
              <w:ind w:left="174" w:hanging="174"/>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Directiva 1999/31/CE privind depozitarea deșeurilor, care stabilește obligații stricte privind reducerea cantităților de deșeuri biodegradabile trimise la depozitare;</w:t>
            </w:r>
          </w:p>
          <w:p w14:paraId="5CB48A3E" w14:textId="77777777" w:rsidR="00DD7A3D" w:rsidRPr="00777E28" w:rsidRDefault="009412BD" w:rsidP="00DD7A3D">
            <w:pPr>
              <w:pStyle w:val="ListParagraph"/>
              <w:numPr>
                <w:ilvl w:val="0"/>
                <w:numId w:val="45"/>
              </w:numPr>
              <w:spacing w:beforeLines="40" w:before="96" w:afterLines="40" w:after="96"/>
              <w:ind w:left="174" w:hanging="174"/>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Regulamentul (UE) 2021/1119 („Legea europeană a climei”), care obligă statele membre să contribuie la obiectivul de neutralitate climatică până în 2050;</w:t>
            </w:r>
          </w:p>
          <w:p w14:paraId="0236E60E" w14:textId="77777777" w:rsidR="00DD7A3D" w:rsidRPr="00777E28" w:rsidRDefault="009412BD" w:rsidP="009412BD">
            <w:pPr>
              <w:pStyle w:val="ListParagraph"/>
              <w:numPr>
                <w:ilvl w:val="0"/>
                <w:numId w:val="45"/>
              </w:numPr>
              <w:spacing w:beforeLines="40" w:before="96" w:afterLines="40" w:after="96"/>
              <w:ind w:left="174" w:hanging="174"/>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Pachetul legislativ „Fit for 55”, care susține dezvoltarea biogazului și biometanului ca parte a tranziției către un sistem energetic curat și circular;</w:t>
            </w:r>
          </w:p>
          <w:p w14:paraId="312249B1" w14:textId="64573FC9" w:rsidR="009412BD" w:rsidRPr="00777E28" w:rsidRDefault="009412BD" w:rsidP="009412BD">
            <w:pPr>
              <w:pStyle w:val="ListParagraph"/>
              <w:numPr>
                <w:ilvl w:val="0"/>
                <w:numId w:val="45"/>
              </w:numPr>
              <w:spacing w:beforeLines="40" w:before="96" w:afterLines="40" w:after="96"/>
              <w:ind w:left="174" w:hanging="174"/>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Directiva (UE) </w:t>
            </w:r>
            <w:r w:rsidR="00DD7A3D" w:rsidRPr="00777E28">
              <w:rPr>
                <w:rFonts w:ascii="Times New Roman" w:eastAsiaTheme="majorEastAsia" w:hAnsi="Times New Roman" w:cs="Times New Roman"/>
                <w:noProof w:val="0"/>
                <w:sz w:val="24"/>
                <w:szCs w:val="24"/>
                <w:lang w:eastAsia="en-US"/>
              </w:rPr>
              <w:t>2023/2413</w:t>
            </w:r>
            <w:r w:rsidRPr="00777E28">
              <w:rPr>
                <w:rFonts w:ascii="Times New Roman" w:eastAsiaTheme="majorEastAsia" w:hAnsi="Times New Roman" w:cs="Times New Roman"/>
                <w:noProof w:val="0"/>
                <w:sz w:val="24"/>
                <w:szCs w:val="24"/>
                <w:lang w:eastAsia="en-US"/>
              </w:rPr>
              <w:t xml:space="preserve"> privind promovarea utilizării energiei din surse regenerabile (RED I</w:t>
            </w:r>
            <w:r w:rsidR="009A2A10" w:rsidRPr="00777E28">
              <w:rPr>
                <w:rFonts w:ascii="Times New Roman" w:eastAsiaTheme="majorEastAsia" w:hAnsi="Times New Roman" w:cs="Times New Roman"/>
                <w:noProof w:val="0"/>
                <w:sz w:val="24"/>
                <w:szCs w:val="24"/>
                <w:lang w:eastAsia="en-US"/>
              </w:rPr>
              <w:t>I</w:t>
            </w:r>
            <w:r w:rsidRPr="00777E28">
              <w:rPr>
                <w:rFonts w:ascii="Times New Roman" w:eastAsiaTheme="majorEastAsia" w:hAnsi="Times New Roman" w:cs="Times New Roman"/>
                <w:noProof w:val="0"/>
                <w:sz w:val="24"/>
                <w:szCs w:val="24"/>
                <w:lang w:eastAsia="en-US"/>
              </w:rPr>
              <w:t>I), care sprijină integrarea gazelor regenerabile în rețelele de distribuție a gazelor naturale.</w:t>
            </w:r>
          </w:p>
          <w:p w14:paraId="28B5E72E" w14:textId="51B31ED3" w:rsidR="009412BD" w:rsidRPr="00777E28" w:rsidRDefault="009412BD" w:rsidP="009412BD">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La nivel național, au fost demarate inițiative relevante pentru alinierea la aceste obligații: colectarea separată a devenit obligatorie din 2019, iar Planul Național de Redresare și Reziliență prevede dezvoltarea a peste 20.000 de eco-insule digitalizate până în 2026, care includ fracția </w:t>
            </w:r>
            <w:proofErr w:type="spellStart"/>
            <w:r w:rsidRPr="00777E28">
              <w:rPr>
                <w:rFonts w:ascii="Times New Roman" w:eastAsiaTheme="majorEastAsia" w:hAnsi="Times New Roman" w:cs="Times New Roman"/>
                <w:noProof w:val="0"/>
                <w:sz w:val="24"/>
                <w:szCs w:val="24"/>
                <w:lang w:eastAsia="en-US"/>
              </w:rPr>
              <w:t>bio</w:t>
            </w:r>
            <w:proofErr w:type="spellEnd"/>
            <w:r w:rsidRPr="00777E28">
              <w:rPr>
                <w:rFonts w:ascii="Times New Roman" w:eastAsiaTheme="majorEastAsia" w:hAnsi="Times New Roman" w:cs="Times New Roman"/>
                <w:noProof w:val="0"/>
                <w:sz w:val="24"/>
                <w:szCs w:val="24"/>
                <w:lang w:eastAsia="en-US"/>
              </w:rPr>
              <w:t>-deșeuri. De asemenea, există exemple punctuale de compostare descentralizată și proiecte-pilot de valorificare a deșeurilor biodegradabile.</w:t>
            </w:r>
          </w:p>
          <w:p w14:paraId="75A6B407" w14:textId="10447421" w:rsidR="009412BD" w:rsidRPr="00777E28" w:rsidRDefault="009412BD" w:rsidP="009412BD">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Cu toate acestea, implementarea acestor măsuri se desfășoară într-un ritm lent și inegal la nivelul unităților administrativ-teritoriale. Acoperirea populației rămâne scăzută, infrastructura este încă </w:t>
            </w:r>
            <w:r w:rsidRPr="00777E28">
              <w:rPr>
                <w:rFonts w:ascii="Times New Roman" w:eastAsiaTheme="majorEastAsia" w:hAnsi="Times New Roman" w:cs="Times New Roman"/>
                <w:noProof w:val="0"/>
                <w:sz w:val="24"/>
                <w:szCs w:val="24"/>
                <w:lang w:eastAsia="en-US"/>
              </w:rPr>
              <w:lastRenderedPageBreak/>
              <w:t xml:space="preserve">deficitară, iar nivelul de tratate efectivă a </w:t>
            </w:r>
            <w:proofErr w:type="spellStart"/>
            <w:r w:rsidRPr="00777E28">
              <w:rPr>
                <w:rFonts w:ascii="Times New Roman" w:eastAsiaTheme="majorEastAsia" w:hAnsi="Times New Roman" w:cs="Times New Roman"/>
                <w:noProof w:val="0"/>
                <w:sz w:val="24"/>
                <w:szCs w:val="24"/>
                <w:lang w:eastAsia="en-US"/>
              </w:rPr>
              <w:t>bio</w:t>
            </w:r>
            <w:proofErr w:type="spellEnd"/>
            <w:r w:rsidRPr="00777E28">
              <w:rPr>
                <w:rFonts w:ascii="Times New Roman" w:eastAsiaTheme="majorEastAsia" w:hAnsi="Times New Roman" w:cs="Times New Roman"/>
                <w:noProof w:val="0"/>
                <w:sz w:val="24"/>
                <w:szCs w:val="24"/>
                <w:lang w:eastAsia="en-US"/>
              </w:rPr>
              <w:t>-deșeurilor este mult sub cerințele europene. Lipsa unei strategii integrate care să includă și valorificarea energetică - în special prin digestie anaerobă și producerea de biometan - limitează sever capacitatea României de a respecta directivele menționate și de a evita consecințele legale și financiare asociate.</w:t>
            </w:r>
          </w:p>
          <w:p w14:paraId="437A0511" w14:textId="5AB4645D" w:rsidR="009412BD" w:rsidRPr="00777E28" w:rsidRDefault="009412BD" w:rsidP="009412BD">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În acest context, adoptarea urgentă a unui cadru legislativ dedicat biometanului nu este doar oportună, ci absolut necesară pentru:</w:t>
            </w:r>
          </w:p>
          <w:p w14:paraId="1CF01B16" w14:textId="77777777" w:rsidR="00322D1E" w:rsidRPr="00777E28" w:rsidRDefault="00322D1E" w:rsidP="00322D1E">
            <w:pPr>
              <w:pStyle w:val="ListParagraph"/>
              <w:numPr>
                <w:ilvl w:val="0"/>
                <w:numId w:val="44"/>
              </w:num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Dezvoltarea unei piețe funcționale pentru biometan, care să permită scalarea soluțiilor existente la nivel de stații de epurare, agricultură și industrie alimentară;</w:t>
            </w:r>
          </w:p>
          <w:p w14:paraId="424BEA44" w14:textId="77777777" w:rsidR="00322D1E" w:rsidRPr="00777E28" w:rsidRDefault="00322D1E" w:rsidP="00322D1E">
            <w:pPr>
              <w:pStyle w:val="ListParagraph"/>
              <w:numPr>
                <w:ilvl w:val="0"/>
                <w:numId w:val="44"/>
              </w:num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 xml:space="preserve">Închiderea buclei circulare a resurselor prin transformarea </w:t>
            </w:r>
            <w:proofErr w:type="spellStart"/>
            <w:r w:rsidRPr="00777E28">
              <w:rPr>
                <w:rFonts w:ascii="Times New Roman" w:eastAsiaTheme="majorEastAsia" w:hAnsi="Times New Roman" w:cs="Times New Roman"/>
                <w:noProof w:val="0"/>
                <w:sz w:val="24"/>
                <w:szCs w:val="24"/>
                <w:lang w:eastAsia="en-US"/>
              </w:rPr>
              <w:t>bio</w:t>
            </w:r>
            <w:proofErr w:type="spellEnd"/>
            <w:r w:rsidRPr="00777E28">
              <w:rPr>
                <w:rFonts w:ascii="Times New Roman" w:eastAsiaTheme="majorEastAsia" w:hAnsi="Times New Roman" w:cs="Times New Roman"/>
                <w:noProof w:val="0"/>
                <w:sz w:val="24"/>
                <w:szCs w:val="24"/>
                <w:lang w:eastAsia="en-US"/>
              </w:rPr>
              <w:t>-deșeurilor într-o sursă energetică regenerabilă, respectiv biometan, cu valoare economică adăugată;</w:t>
            </w:r>
          </w:p>
          <w:p w14:paraId="75671348" w14:textId="77777777" w:rsidR="00322D1E" w:rsidRPr="00777E28" w:rsidRDefault="00322D1E" w:rsidP="00322D1E">
            <w:pPr>
              <w:pStyle w:val="ListParagraph"/>
              <w:numPr>
                <w:ilvl w:val="0"/>
                <w:numId w:val="44"/>
              </w:num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Reducerea presiunii asupra depozitelor de deșeuri și atingerea țintelor asumate prin Pactul Verde European și RED III;</w:t>
            </w:r>
          </w:p>
          <w:p w14:paraId="20D8FF3C" w14:textId="2B629FF5" w:rsidR="009412BD" w:rsidRPr="00777E28" w:rsidRDefault="00322D1E" w:rsidP="00322D1E">
            <w:pPr>
              <w:pStyle w:val="ListParagraph"/>
              <w:numPr>
                <w:ilvl w:val="0"/>
                <w:numId w:val="44"/>
              </w:num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Evitarea declanșării unor proceduri de infringement și pierderea finanțărilor europene pentru sectorul deșeurilor și al energiei regenerabile.</w:t>
            </w:r>
          </w:p>
          <w:p w14:paraId="358E0251" w14:textId="3FC461C3" w:rsidR="004D585A" w:rsidRPr="00777E28" w:rsidRDefault="009412BD" w:rsidP="009412BD">
            <w:pPr>
              <w:spacing w:beforeLines="40" w:before="96" w:afterLines="40" w:after="96"/>
              <w:jc w:val="both"/>
              <w:rPr>
                <w:rFonts w:ascii="Times New Roman" w:eastAsiaTheme="majorEastAsia" w:hAnsi="Times New Roman" w:cs="Times New Roman"/>
                <w:noProof w:val="0"/>
                <w:sz w:val="24"/>
                <w:szCs w:val="24"/>
                <w:lang w:eastAsia="en-US"/>
              </w:rPr>
            </w:pPr>
            <w:r w:rsidRPr="00777E28">
              <w:rPr>
                <w:rFonts w:ascii="Times New Roman" w:eastAsiaTheme="majorEastAsia" w:hAnsi="Times New Roman" w:cs="Times New Roman"/>
                <w:noProof w:val="0"/>
                <w:sz w:val="24"/>
                <w:szCs w:val="24"/>
                <w:lang w:eastAsia="en-US"/>
              </w:rPr>
              <w:t>În absența unei astfel de reglementări, România riscă să mențină un sistem ineficient și fragmentar de gestionare a deșeurilor biodegradabile, cu efecte negative atât asupra mediului, cât și asupra bugetului public.</w:t>
            </w:r>
          </w:p>
          <w:p w14:paraId="2B8FBDF3" w14:textId="56E36923" w:rsidR="00762CEC" w:rsidRPr="00777E28" w:rsidRDefault="00762C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Mai mult, tranziția către surse regenerabile de energie nu poate fi realizată exclusiv prin electrificare, în special în sectoarele greu de </w:t>
            </w:r>
            <w:proofErr w:type="spellStart"/>
            <w:r w:rsidRPr="00777E28">
              <w:rPr>
                <w:rFonts w:ascii="Times New Roman" w:eastAsiaTheme="majorEastAsia" w:hAnsi="Times New Roman" w:cs="Times New Roman"/>
                <w:noProof w:val="0"/>
                <w:color w:val="000000" w:themeColor="text1"/>
                <w:sz w:val="24"/>
                <w:szCs w:val="24"/>
                <w:lang w:eastAsia="en-US"/>
              </w:rPr>
              <w:t>decarbonat</w:t>
            </w:r>
            <w:proofErr w:type="spellEnd"/>
            <w:r w:rsidRPr="00777E28">
              <w:rPr>
                <w:rFonts w:ascii="Times New Roman" w:eastAsiaTheme="majorEastAsia" w:hAnsi="Times New Roman" w:cs="Times New Roman"/>
                <w:noProof w:val="0"/>
                <w:color w:val="000000" w:themeColor="text1"/>
                <w:sz w:val="24"/>
                <w:szCs w:val="24"/>
                <w:lang w:eastAsia="en-US"/>
              </w:rPr>
              <w:t>. Inclusiv companii mari din industrie și-au asumat ținte ambițioase de reducere a emisiilor până în 2030, iar integrarea biometanului ca alternativă sustenabilă în mixul energetic este esențială pentru atingerea acestor obiective.</w:t>
            </w:r>
          </w:p>
          <w:p w14:paraId="5973633B" w14:textId="3213E736" w:rsidR="002670EC" w:rsidRPr="00777E28" w:rsidRDefault="00762C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În plus</w:t>
            </w:r>
            <w:r w:rsidR="002670EC" w:rsidRPr="00777E28">
              <w:rPr>
                <w:rFonts w:ascii="Times New Roman" w:eastAsiaTheme="majorEastAsia" w:hAnsi="Times New Roman" w:cs="Times New Roman"/>
                <w:noProof w:val="0"/>
                <w:color w:val="000000" w:themeColor="text1"/>
                <w:sz w:val="24"/>
                <w:szCs w:val="24"/>
                <w:lang w:eastAsia="en-US"/>
              </w:rPr>
              <w:t xml:space="preserve">, Strategia Energetică subliniază că biometanul are o compoziție chimică similară cu gazul natural, astfel că poate fi utilizat direct în infrastructura de transport și distribuție existentă, fără modificări tehnice semnificative. În condițiile </w:t>
            </w:r>
            <w:r w:rsidR="00CF07B2" w:rsidRPr="00777E28">
              <w:rPr>
                <w:rFonts w:ascii="Times New Roman" w:eastAsiaTheme="majorEastAsia" w:hAnsi="Times New Roman" w:cs="Times New Roman"/>
                <w:noProof w:val="0"/>
                <w:color w:val="000000" w:themeColor="text1"/>
                <w:sz w:val="24"/>
                <w:szCs w:val="24"/>
                <w:lang w:eastAsia="en-US"/>
              </w:rPr>
              <w:t xml:space="preserve">unei viitoare scăderi a </w:t>
            </w:r>
            <w:r w:rsidR="002670EC" w:rsidRPr="00777E28">
              <w:rPr>
                <w:rFonts w:ascii="Times New Roman" w:eastAsiaTheme="majorEastAsia" w:hAnsi="Times New Roman" w:cs="Times New Roman"/>
                <w:noProof w:val="0"/>
                <w:color w:val="000000" w:themeColor="text1"/>
                <w:sz w:val="24"/>
                <w:szCs w:val="24"/>
                <w:lang w:eastAsia="en-US"/>
              </w:rPr>
              <w:t>producți</w:t>
            </w:r>
            <w:r w:rsidR="00CF07B2" w:rsidRPr="00777E28">
              <w:rPr>
                <w:rFonts w:ascii="Times New Roman" w:eastAsiaTheme="majorEastAsia" w:hAnsi="Times New Roman" w:cs="Times New Roman"/>
                <w:noProof w:val="0"/>
                <w:color w:val="000000" w:themeColor="text1"/>
                <w:sz w:val="24"/>
                <w:szCs w:val="24"/>
                <w:lang w:eastAsia="en-US"/>
              </w:rPr>
              <w:t>ei</w:t>
            </w:r>
            <w:r w:rsidR="002670EC" w:rsidRPr="00777E28">
              <w:rPr>
                <w:rFonts w:ascii="Times New Roman" w:eastAsiaTheme="majorEastAsia" w:hAnsi="Times New Roman" w:cs="Times New Roman"/>
                <w:noProof w:val="0"/>
                <w:color w:val="000000" w:themeColor="text1"/>
                <w:sz w:val="24"/>
                <w:szCs w:val="24"/>
                <w:lang w:eastAsia="en-US"/>
              </w:rPr>
              <w:t xml:space="preserve"> intern</w:t>
            </w:r>
            <w:r w:rsidR="00CF07B2" w:rsidRPr="00777E28">
              <w:rPr>
                <w:rFonts w:ascii="Times New Roman" w:eastAsiaTheme="majorEastAsia" w:hAnsi="Times New Roman" w:cs="Times New Roman"/>
                <w:noProof w:val="0"/>
                <w:color w:val="000000" w:themeColor="text1"/>
                <w:sz w:val="24"/>
                <w:szCs w:val="24"/>
                <w:lang w:eastAsia="en-US"/>
              </w:rPr>
              <w:t>e</w:t>
            </w:r>
            <w:r w:rsidR="002670EC" w:rsidRPr="00777E28">
              <w:rPr>
                <w:rFonts w:ascii="Times New Roman" w:eastAsiaTheme="majorEastAsia" w:hAnsi="Times New Roman" w:cs="Times New Roman"/>
                <w:noProof w:val="0"/>
                <w:color w:val="000000" w:themeColor="text1"/>
                <w:sz w:val="24"/>
                <w:szCs w:val="24"/>
                <w:lang w:eastAsia="en-US"/>
              </w:rPr>
              <w:t xml:space="preserve"> de gaze naturale, infrastructura existentă poate și trebuie să fie reutilizată pentru transportul gazelor verzi, contribuind astfel la securitatea energetică a României.</w:t>
            </w:r>
          </w:p>
          <w:p w14:paraId="09D55E55" w14:textId="77777777" w:rsidR="00322D1E" w:rsidRPr="00777E28" w:rsidRDefault="00322D1E" w:rsidP="00322D1E">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De asemenea, biometanul produs din surse sustenabile are un factor de emisii de carbon neutru conform ETS, fiind o soluție viabilă pentru reducerea emisiilor în sectoarele clădiri și transport, obiectiv asumat prin extinderea ETS2 în temeiul Directivei (UE) 2023/959 de stabilire a unui sistem de comercializare a cotelor de emisii de gaze cu efect de seră în cadrul Uniunii și a Deciziei (UE) 2015/1814 privind înființarea și funcționarea unei rezerve pentru stabilitatea pieței aferentă schemei UE de comercializare a certificatelor de emisii de gaze cu efect de seră. </w:t>
            </w:r>
          </w:p>
          <w:p w14:paraId="095586F9" w14:textId="77777777" w:rsidR="00322D1E" w:rsidRPr="00777E28" w:rsidRDefault="00322D1E" w:rsidP="00322D1E">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ETS2 va fi aplicabil începând cu 2027, iar aceste sectoare vor fi supuse unor obligații mai stricte de decarbonizare, iar biometanul reprezintă una dintre puținele opțiuni fezabile pentru conformare.  În contextul ETS2, obligația de plată a certificatelor CO</w:t>
            </w:r>
            <w:r w:rsidRPr="00777E28">
              <w:rPr>
                <w:rFonts w:ascii="Times New Roman" w:eastAsiaTheme="majorEastAsia" w:hAnsi="Times New Roman" w:cs="Times New Roman"/>
                <w:noProof w:val="0"/>
                <w:color w:val="000000" w:themeColor="text1"/>
                <w:sz w:val="24"/>
                <w:szCs w:val="24"/>
                <w:vertAlign w:val="subscript"/>
                <w:lang w:eastAsia="en-US"/>
              </w:rPr>
              <w:t>2</w:t>
            </w:r>
            <w:r w:rsidRPr="00777E28">
              <w:rPr>
                <w:rFonts w:ascii="Times New Roman" w:eastAsiaTheme="majorEastAsia" w:hAnsi="Times New Roman" w:cs="Times New Roman"/>
                <w:noProof w:val="0"/>
                <w:color w:val="000000" w:themeColor="text1"/>
                <w:sz w:val="24"/>
                <w:szCs w:val="24"/>
                <w:lang w:eastAsia="en-US"/>
              </w:rPr>
              <w:t xml:space="preserve"> pe care o au astăzi anumite sectoarele industriale se va extinde la sectoarele clădiri și transporturi. Astfel, orice întârziere în reglementarea accesului biometanului la rețelele existente înseamnă un risc real de majorare a costurilor aferente consumului de gaze naturale atât pentru clienții non-casnici cât și pentru clienții casnici.</w:t>
            </w:r>
          </w:p>
          <w:p w14:paraId="63EB8AE7" w14:textId="1C29C41E" w:rsidR="002670EC" w:rsidRPr="00777E28" w:rsidRDefault="00D44B9D" w:rsidP="00322D1E">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În iulie 2021 Comisia Europeana a propus, în cadrul pachetului de punere în aplicare a Pactului verde european, dublarea ponderii energiei din surse regenerabile în mixul energetic în 2030 față de 2020, pentru a ajunge la cel puțin 40 %. Modificările prevăzute sunt, de asemenea, menite să sprijine realizarea obiectivului Uniunii de producție anuală de biometan sustenabil de 35 de miliarde de metri cubi până în 2030, stabilit în documentul de lucru al serviciilor Comisiei din 18 mai 2022 care însoțește planul REPowerEU, intitulat „</w:t>
            </w:r>
            <w:r w:rsidRPr="00777E28">
              <w:rPr>
                <w:rFonts w:ascii="Times New Roman" w:eastAsiaTheme="majorEastAsia" w:hAnsi="Times New Roman" w:cs="Times New Roman"/>
                <w:i/>
                <w:iCs/>
                <w:noProof w:val="0"/>
                <w:color w:val="000000" w:themeColor="text1"/>
                <w:sz w:val="24"/>
                <w:szCs w:val="24"/>
                <w:lang w:eastAsia="en-US"/>
              </w:rPr>
              <w:t>Punerea în aplicare a planului de acțiune REPowerEU: nevoile de investiții, acceleratorul de hidrogen și realizarea obiectivelor privind biometanul</w:t>
            </w:r>
            <w:r w:rsidRPr="00777E28">
              <w:rPr>
                <w:rFonts w:ascii="Times New Roman" w:eastAsiaTheme="majorEastAsia" w:hAnsi="Times New Roman" w:cs="Times New Roman"/>
                <w:noProof w:val="0"/>
                <w:color w:val="000000" w:themeColor="text1"/>
                <w:sz w:val="24"/>
                <w:szCs w:val="24"/>
                <w:lang w:eastAsia="en-US"/>
              </w:rPr>
              <w:t>”, sprijinind astfel securitatea aprovizionării și ambițiile Uniunii în materie de climă.</w:t>
            </w:r>
            <w:r w:rsidR="00D72E5A" w:rsidRPr="00777E28">
              <w:rPr>
                <w:rFonts w:ascii="Times New Roman" w:eastAsiaTheme="majorEastAsia" w:hAnsi="Times New Roman" w:cs="Times New Roman"/>
                <w:noProof w:val="0"/>
                <w:color w:val="000000" w:themeColor="text1"/>
                <w:sz w:val="24"/>
                <w:szCs w:val="24"/>
                <w:lang w:eastAsia="en-US"/>
              </w:rPr>
              <w:t xml:space="preserve"> </w:t>
            </w:r>
            <w:r w:rsidR="002670EC" w:rsidRPr="00777E28">
              <w:rPr>
                <w:rFonts w:ascii="Times New Roman" w:eastAsiaTheme="majorEastAsia" w:hAnsi="Times New Roman" w:cs="Times New Roman"/>
                <w:noProof w:val="0"/>
                <w:color w:val="000000" w:themeColor="text1"/>
                <w:sz w:val="24"/>
                <w:szCs w:val="24"/>
                <w:lang w:eastAsia="en-US"/>
              </w:rPr>
              <w:t>Această țintă a fost reafirmată și consolidată în preambulul Regulamentului</w:t>
            </w:r>
            <w:r w:rsidR="00234E08" w:rsidRPr="00777E28">
              <w:rPr>
                <w:rFonts w:ascii="Times New Roman" w:eastAsiaTheme="majorEastAsia" w:hAnsi="Times New Roman" w:cs="Times New Roman"/>
                <w:noProof w:val="0"/>
                <w:color w:val="000000" w:themeColor="text1"/>
                <w:sz w:val="24"/>
                <w:szCs w:val="24"/>
                <w:lang w:eastAsia="en-US"/>
              </w:rPr>
              <w:t xml:space="preserve"> </w:t>
            </w:r>
            <w:r w:rsidR="002670EC" w:rsidRPr="00777E28">
              <w:rPr>
                <w:rFonts w:ascii="Times New Roman" w:eastAsiaTheme="majorEastAsia" w:hAnsi="Times New Roman" w:cs="Times New Roman"/>
                <w:noProof w:val="0"/>
                <w:color w:val="000000" w:themeColor="text1"/>
                <w:sz w:val="24"/>
                <w:szCs w:val="24"/>
                <w:lang w:eastAsia="en-US"/>
              </w:rPr>
              <w:t xml:space="preserve">2024/1789. Pentru ca România să </w:t>
            </w:r>
            <w:r w:rsidR="002670EC" w:rsidRPr="00777E28">
              <w:rPr>
                <w:rFonts w:ascii="Times New Roman" w:eastAsiaTheme="majorEastAsia" w:hAnsi="Times New Roman" w:cs="Times New Roman"/>
                <w:noProof w:val="0"/>
                <w:color w:val="000000" w:themeColor="text1"/>
                <w:sz w:val="24"/>
                <w:szCs w:val="24"/>
                <w:lang w:eastAsia="en-US"/>
              </w:rPr>
              <w:lastRenderedPageBreak/>
              <w:t>contribuie în mod real la acest efort comun, este esențial să elimine rapid barierele normative care blochează accesul biometanului la rețea.</w:t>
            </w:r>
          </w:p>
          <w:p w14:paraId="58367E60" w14:textId="35A36CAC" w:rsidR="002670EC"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Mai mult, Directiva (UE) 2023/2413</w:t>
            </w:r>
            <w:r w:rsidR="00E71F7B" w:rsidRPr="00777E28">
              <w:rPr>
                <w:rFonts w:ascii="Times New Roman" w:eastAsiaTheme="majorEastAsia" w:hAnsi="Times New Roman" w:cs="Times New Roman"/>
                <w:noProof w:val="0"/>
                <w:color w:val="000000" w:themeColor="text1"/>
                <w:sz w:val="24"/>
                <w:szCs w:val="24"/>
                <w:lang w:eastAsia="en-US"/>
              </w:rPr>
              <w:t xml:space="preserve"> Parlamentului European și a Consiliului din 18 octombrie 2023 de modificare a Directivei (UE) 2018/2001, a Regulamentului (UE) 2018/1999 și a Directivei 98/70/CE în ceea ce privește promovarea energiei din surse regenerabile și de abrogare a Directivei (UE) 2015/652 a Consiliului</w:t>
            </w:r>
            <w:r w:rsidRPr="00777E28">
              <w:rPr>
                <w:rFonts w:ascii="Times New Roman" w:eastAsiaTheme="majorEastAsia" w:hAnsi="Times New Roman" w:cs="Times New Roman"/>
                <w:noProof w:val="0"/>
                <w:color w:val="000000" w:themeColor="text1"/>
                <w:sz w:val="24"/>
                <w:szCs w:val="24"/>
                <w:lang w:eastAsia="en-US"/>
              </w:rPr>
              <w:t>, parte a pachetului legislativ „Fit for 55”, impune statelor membre să promoveze activ gazele regenerabile, inclusiv prin garantarea accesului nediscriminatoriu la infrastructura de gaze. Transpunerea cu întârziere a acestor obligații poate atrage proceduri de infringement și, mai grav, afectează capacitatea României de a atrage investiții în acest domeniu.</w:t>
            </w:r>
          </w:p>
          <w:p w14:paraId="0316A65E" w14:textId="4EC67610" w:rsidR="002670EC"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Directiva</w:t>
            </w:r>
            <w:r w:rsidR="00234E08"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2024/1788, reiterează obligația statelor membre de a asigura producătorilor de biometan acces la rețea și racordarea facilă a instalațiilor. România trebuie să asigure un cadru transparent, stabil și favorabil pentru investitori, în linie cu principiile pieței interne și cu angajamentele privind tranziția verde. Lipsa reglementărilor încalcă nu doar principiile acestei directive, ci și prevederile generale ale Regulamentului (UE) 2021/1119 </w:t>
            </w:r>
            <w:r w:rsidR="00307438" w:rsidRPr="00777E28">
              <w:rPr>
                <w:rFonts w:ascii="Times New Roman" w:eastAsiaTheme="majorEastAsia" w:hAnsi="Times New Roman" w:cs="Times New Roman"/>
                <w:noProof w:val="0"/>
                <w:color w:val="000000" w:themeColor="text1"/>
                <w:sz w:val="24"/>
                <w:szCs w:val="24"/>
                <w:lang w:eastAsia="en-US"/>
              </w:rPr>
              <w:t xml:space="preserve">al Parlamentului European și al Consiliului din 30 iunie 2021 de instituire a cadrului pentru realizarea neutralității climatice și de modificare a Regulamentelor (CE) nr. 401/2009 și (UE) 2018/1999, </w:t>
            </w:r>
            <w:r w:rsidRPr="00777E28">
              <w:rPr>
                <w:rFonts w:ascii="Times New Roman" w:eastAsiaTheme="majorEastAsia" w:hAnsi="Times New Roman" w:cs="Times New Roman"/>
                <w:noProof w:val="0"/>
                <w:color w:val="000000" w:themeColor="text1"/>
                <w:sz w:val="24"/>
                <w:szCs w:val="24"/>
                <w:lang w:eastAsia="en-US"/>
              </w:rPr>
              <w:t>privind neutralitatea climatică până în 2050.</w:t>
            </w:r>
          </w:p>
          <w:p w14:paraId="6AECDF3D" w14:textId="17A44A5D" w:rsidR="002670EC"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Nu în ultimul rând, există o fereastră reală de oportunitate economică: conform unui studiu </w:t>
            </w:r>
            <w:r w:rsidR="00CF7143" w:rsidRPr="00777E28">
              <w:rPr>
                <w:rFonts w:ascii="Times New Roman" w:eastAsiaTheme="majorEastAsia" w:hAnsi="Times New Roman" w:cs="Times New Roman"/>
                <w:noProof w:val="0"/>
                <w:color w:val="000000" w:themeColor="text1"/>
                <w:sz w:val="24"/>
                <w:szCs w:val="24"/>
                <w:lang w:eastAsia="en-US"/>
              </w:rPr>
              <w:t>al Băncii Europene pentru Reconstrucție și Dezvoltare</w:t>
            </w:r>
            <w:r w:rsidRPr="00777E28">
              <w:rPr>
                <w:rFonts w:ascii="Times New Roman" w:eastAsiaTheme="majorEastAsia" w:hAnsi="Times New Roman" w:cs="Times New Roman"/>
                <w:noProof w:val="0"/>
                <w:color w:val="000000" w:themeColor="text1"/>
                <w:sz w:val="24"/>
                <w:szCs w:val="24"/>
                <w:lang w:eastAsia="en-US"/>
              </w:rPr>
              <w:t>, România are un potențial anual de producție de circa 501 ktep de biometan, provenit din deșeuri agricole, dejecții și resturi vegetale.</w:t>
            </w:r>
            <w:r w:rsidR="0090409B" w:rsidRPr="00777E28">
              <w:rPr>
                <w:rFonts w:ascii="Times New Roman" w:eastAsiaTheme="majorEastAsia" w:hAnsi="Times New Roman" w:cs="Times New Roman"/>
                <w:noProof w:val="0"/>
                <w:color w:val="000000" w:themeColor="text1"/>
                <w:sz w:val="24"/>
                <w:szCs w:val="24"/>
                <w:lang w:eastAsia="en-US"/>
              </w:rPr>
              <w:t xml:space="preserve"> Aceste valori au fost menționate inclusiv </w:t>
            </w:r>
            <w:r w:rsidR="005E7D38" w:rsidRPr="00777E28">
              <w:rPr>
                <w:rFonts w:ascii="Times New Roman" w:eastAsiaTheme="majorEastAsia" w:hAnsi="Times New Roman" w:cs="Times New Roman"/>
                <w:noProof w:val="0"/>
                <w:color w:val="000000" w:themeColor="text1"/>
                <w:sz w:val="24"/>
                <w:szCs w:val="24"/>
                <w:lang w:eastAsia="en-US"/>
              </w:rPr>
              <w:t>î</w:t>
            </w:r>
            <w:r w:rsidR="0090409B" w:rsidRPr="00777E28">
              <w:rPr>
                <w:rFonts w:ascii="Times New Roman" w:eastAsiaTheme="majorEastAsia" w:hAnsi="Times New Roman" w:cs="Times New Roman"/>
                <w:noProof w:val="0"/>
                <w:color w:val="000000" w:themeColor="text1"/>
                <w:sz w:val="24"/>
                <w:szCs w:val="24"/>
                <w:lang w:eastAsia="en-US"/>
              </w:rPr>
              <w:t>n Strategia Energetică.</w:t>
            </w:r>
            <w:r w:rsidRPr="00777E28">
              <w:rPr>
                <w:rFonts w:ascii="Times New Roman" w:eastAsiaTheme="majorEastAsia" w:hAnsi="Times New Roman" w:cs="Times New Roman"/>
                <w:noProof w:val="0"/>
                <w:color w:val="000000" w:themeColor="text1"/>
                <w:sz w:val="24"/>
                <w:szCs w:val="24"/>
                <w:lang w:eastAsia="en-US"/>
              </w:rPr>
              <w:t xml:space="preserve"> Proiectele de biometan ar putea genera locuri de muncă în mediul rural, reduce poluarea solului și a apei, stabiliza rețelele locale și crea lanțuri circulare de valoare, întărind coeziunea socială și dezvoltarea economică locală.</w:t>
            </w:r>
          </w:p>
          <w:p w14:paraId="23190BE2" w14:textId="77777777" w:rsidR="00CF7143" w:rsidRPr="00777E28" w:rsidRDefault="002670EC" w:rsidP="002670EC">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În prezent, planuri de afaceri anunțate public vizează dezvoltarea unor proiecte care pot acoperi până la 1,5% din obiectivul național de 5% gaze regenerabile în SNT. Însă fără intervenție legislativă urgentă, investițiile nu se pot materializa. </w:t>
            </w:r>
          </w:p>
          <w:p w14:paraId="2F88EC4B" w14:textId="0FF4EA58" w:rsidR="002033AA" w:rsidRPr="00777E28" w:rsidRDefault="002670EC" w:rsidP="00087A5F">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Adoptarea unei ordonanțe de urgență este, așadar, nu doar oportună, ci imperativă pentru a debloca sectorul, a atrage finanțare și a asigura atingerea țintelor asumate.</w:t>
            </w:r>
          </w:p>
          <w:bookmarkEnd w:id="4"/>
          <w:p w14:paraId="3AEBA513" w14:textId="77777777" w:rsidR="00A246E1" w:rsidRDefault="00A246E1" w:rsidP="00A246E1">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Pentru realizarea prezentului Proiect de Ordonan</w:t>
            </w:r>
            <w:r w:rsidR="0004640D" w:rsidRPr="00777E28">
              <w:rPr>
                <w:rFonts w:ascii="Times New Roman" w:eastAsiaTheme="majorEastAsia" w:hAnsi="Times New Roman" w:cs="Times New Roman"/>
                <w:noProof w:val="0"/>
                <w:color w:val="000000" w:themeColor="text1"/>
                <w:sz w:val="24"/>
                <w:szCs w:val="24"/>
                <w:lang w:eastAsia="en-US"/>
              </w:rPr>
              <w:t>ț</w:t>
            </w:r>
            <w:r w:rsidRPr="00777E28">
              <w:rPr>
                <w:rFonts w:ascii="Times New Roman" w:eastAsiaTheme="majorEastAsia" w:hAnsi="Times New Roman" w:cs="Times New Roman"/>
                <w:noProof w:val="0"/>
                <w:color w:val="000000" w:themeColor="text1"/>
                <w:sz w:val="24"/>
                <w:szCs w:val="24"/>
                <w:lang w:eastAsia="en-US"/>
              </w:rPr>
              <w:t>a de urgen</w:t>
            </w:r>
            <w:r w:rsidR="0004640D" w:rsidRPr="00777E28">
              <w:rPr>
                <w:rFonts w:ascii="Times New Roman" w:eastAsiaTheme="majorEastAsia" w:hAnsi="Times New Roman" w:cs="Times New Roman"/>
                <w:noProof w:val="0"/>
                <w:color w:val="000000" w:themeColor="text1"/>
                <w:sz w:val="24"/>
                <w:szCs w:val="24"/>
                <w:lang w:eastAsia="en-US"/>
              </w:rPr>
              <w:t>ță</w:t>
            </w:r>
            <w:r w:rsidRPr="00777E28">
              <w:rPr>
                <w:rFonts w:ascii="Times New Roman" w:eastAsiaTheme="majorEastAsia" w:hAnsi="Times New Roman" w:cs="Times New Roman"/>
                <w:noProof w:val="0"/>
                <w:color w:val="000000" w:themeColor="text1"/>
                <w:sz w:val="24"/>
                <w:szCs w:val="24"/>
                <w:lang w:eastAsia="en-US"/>
              </w:rPr>
              <w:t>, s-a constituit un grup de lucru inter-instituțional, sub egida Consiliului Interministerial pentru Schimb</w:t>
            </w:r>
            <w:r w:rsidR="0004640D" w:rsidRPr="00777E28">
              <w:rPr>
                <w:rFonts w:ascii="Times New Roman" w:eastAsiaTheme="majorEastAsia" w:hAnsi="Times New Roman" w:cs="Times New Roman"/>
                <w:noProof w:val="0"/>
                <w:color w:val="000000" w:themeColor="text1"/>
                <w:sz w:val="24"/>
                <w:szCs w:val="24"/>
                <w:lang w:eastAsia="en-US"/>
              </w:rPr>
              <w:t>ă</w:t>
            </w:r>
            <w:r w:rsidRPr="00777E28">
              <w:rPr>
                <w:rFonts w:ascii="Times New Roman" w:eastAsiaTheme="majorEastAsia" w:hAnsi="Times New Roman" w:cs="Times New Roman"/>
                <w:noProof w:val="0"/>
                <w:color w:val="000000" w:themeColor="text1"/>
                <w:sz w:val="24"/>
                <w:szCs w:val="24"/>
                <w:lang w:eastAsia="en-US"/>
              </w:rPr>
              <w:t xml:space="preserve">ri Climatice, din care fac parte: Ministerul Energiei, Cancelaria Prim-ministrului, Ministerul Transporturilor </w:t>
            </w:r>
            <w:r w:rsidR="0004640D" w:rsidRPr="00777E28">
              <w:rPr>
                <w:rFonts w:ascii="Times New Roman" w:eastAsiaTheme="majorEastAsia" w:hAnsi="Times New Roman" w:cs="Times New Roman"/>
                <w:noProof w:val="0"/>
                <w:color w:val="000000" w:themeColor="text1"/>
                <w:sz w:val="24"/>
                <w:szCs w:val="24"/>
                <w:lang w:eastAsia="en-US"/>
              </w:rPr>
              <w:t>ș</w:t>
            </w:r>
            <w:r w:rsidRPr="00777E28">
              <w:rPr>
                <w:rFonts w:ascii="Times New Roman" w:eastAsiaTheme="majorEastAsia" w:hAnsi="Times New Roman" w:cs="Times New Roman"/>
                <w:noProof w:val="0"/>
                <w:color w:val="000000" w:themeColor="text1"/>
                <w:sz w:val="24"/>
                <w:szCs w:val="24"/>
                <w:lang w:eastAsia="en-US"/>
              </w:rPr>
              <w:t>i Infrastructurii, Ministerul Dezvoltării, Lucrărilor Publice și Administrației, Ministerul Economiei, Digitaliz</w:t>
            </w:r>
            <w:r w:rsidR="0004640D" w:rsidRPr="00777E28">
              <w:rPr>
                <w:rFonts w:ascii="Times New Roman" w:eastAsiaTheme="majorEastAsia" w:hAnsi="Times New Roman" w:cs="Times New Roman"/>
                <w:noProof w:val="0"/>
                <w:color w:val="000000" w:themeColor="text1"/>
                <w:sz w:val="24"/>
                <w:szCs w:val="24"/>
                <w:lang w:eastAsia="en-US"/>
              </w:rPr>
              <w:t>ă</w:t>
            </w:r>
            <w:r w:rsidRPr="00777E28">
              <w:rPr>
                <w:rFonts w:ascii="Times New Roman" w:eastAsiaTheme="majorEastAsia" w:hAnsi="Times New Roman" w:cs="Times New Roman"/>
                <w:noProof w:val="0"/>
                <w:color w:val="000000" w:themeColor="text1"/>
                <w:sz w:val="24"/>
                <w:szCs w:val="24"/>
                <w:lang w:eastAsia="en-US"/>
              </w:rPr>
              <w:t xml:space="preserve">rii, Antreprenoriatului </w:t>
            </w:r>
            <w:r w:rsidR="0004640D" w:rsidRPr="00777E28">
              <w:rPr>
                <w:rFonts w:ascii="Times New Roman" w:eastAsiaTheme="majorEastAsia" w:hAnsi="Times New Roman" w:cs="Times New Roman"/>
                <w:noProof w:val="0"/>
                <w:color w:val="000000" w:themeColor="text1"/>
                <w:sz w:val="24"/>
                <w:szCs w:val="24"/>
                <w:lang w:eastAsia="en-US"/>
              </w:rPr>
              <w:t>ș</w:t>
            </w:r>
            <w:r w:rsidRPr="00777E28">
              <w:rPr>
                <w:rFonts w:ascii="Times New Roman" w:eastAsiaTheme="majorEastAsia" w:hAnsi="Times New Roman" w:cs="Times New Roman"/>
                <w:noProof w:val="0"/>
                <w:color w:val="000000" w:themeColor="text1"/>
                <w:sz w:val="24"/>
                <w:szCs w:val="24"/>
                <w:lang w:eastAsia="en-US"/>
              </w:rPr>
              <w:t xml:space="preserve">i Turismului, Ministerul Mediului, Apelor și Pădurilor și Autoritatea Națională de Reglementare în domeniul Energiei, Ministerul Agriculturii </w:t>
            </w:r>
            <w:r w:rsidR="0004640D" w:rsidRPr="00777E28">
              <w:rPr>
                <w:rFonts w:ascii="Times New Roman" w:eastAsiaTheme="majorEastAsia" w:hAnsi="Times New Roman" w:cs="Times New Roman"/>
                <w:noProof w:val="0"/>
                <w:color w:val="000000" w:themeColor="text1"/>
                <w:sz w:val="24"/>
                <w:szCs w:val="24"/>
                <w:lang w:eastAsia="en-US"/>
              </w:rPr>
              <w:t>ș</w:t>
            </w:r>
            <w:r w:rsidRPr="00777E28">
              <w:rPr>
                <w:rFonts w:ascii="Times New Roman" w:eastAsiaTheme="majorEastAsia" w:hAnsi="Times New Roman" w:cs="Times New Roman"/>
                <w:noProof w:val="0"/>
                <w:color w:val="000000" w:themeColor="text1"/>
                <w:sz w:val="24"/>
                <w:szCs w:val="24"/>
                <w:lang w:eastAsia="en-US"/>
              </w:rPr>
              <w:t>i Dezvolt</w:t>
            </w:r>
            <w:r w:rsidR="0004640D" w:rsidRPr="00777E28">
              <w:rPr>
                <w:rFonts w:ascii="Times New Roman" w:eastAsiaTheme="majorEastAsia" w:hAnsi="Times New Roman" w:cs="Times New Roman"/>
                <w:noProof w:val="0"/>
                <w:color w:val="000000" w:themeColor="text1"/>
                <w:sz w:val="24"/>
                <w:szCs w:val="24"/>
                <w:lang w:eastAsia="en-US"/>
              </w:rPr>
              <w:t>ă</w:t>
            </w:r>
            <w:r w:rsidRPr="00777E28">
              <w:rPr>
                <w:rFonts w:ascii="Times New Roman" w:eastAsiaTheme="majorEastAsia" w:hAnsi="Times New Roman" w:cs="Times New Roman"/>
                <w:noProof w:val="0"/>
                <w:color w:val="000000" w:themeColor="text1"/>
                <w:sz w:val="24"/>
                <w:szCs w:val="24"/>
                <w:lang w:eastAsia="en-US"/>
              </w:rPr>
              <w:t>rii Rurale, Transgaz, MEDAT Federa</w:t>
            </w:r>
            <w:r w:rsidR="00696806" w:rsidRPr="00777E28">
              <w:rPr>
                <w:rFonts w:ascii="Times New Roman" w:eastAsiaTheme="majorEastAsia" w:hAnsi="Times New Roman" w:cs="Times New Roman"/>
                <w:noProof w:val="0"/>
                <w:color w:val="000000" w:themeColor="text1"/>
                <w:sz w:val="24"/>
                <w:szCs w:val="24"/>
                <w:lang w:eastAsia="en-US"/>
              </w:rPr>
              <w:t>ț</w:t>
            </w:r>
            <w:r w:rsidRPr="00777E28">
              <w:rPr>
                <w:rFonts w:ascii="Times New Roman" w:eastAsiaTheme="majorEastAsia" w:hAnsi="Times New Roman" w:cs="Times New Roman"/>
                <w:noProof w:val="0"/>
                <w:color w:val="000000" w:themeColor="text1"/>
                <w:sz w:val="24"/>
                <w:szCs w:val="24"/>
                <w:lang w:eastAsia="en-US"/>
              </w:rPr>
              <w:t>ia Patronal</w:t>
            </w:r>
            <w:r w:rsidR="00696806" w:rsidRPr="00777E28">
              <w:rPr>
                <w:rFonts w:ascii="Times New Roman" w:eastAsiaTheme="majorEastAsia" w:hAnsi="Times New Roman" w:cs="Times New Roman"/>
                <w:noProof w:val="0"/>
                <w:color w:val="000000" w:themeColor="text1"/>
                <w:sz w:val="24"/>
                <w:szCs w:val="24"/>
                <w:lang w:eastAsia="en-US"/>
              </w:rPr>
              <w:t>ă</w:t>
            </w:r>
            <w:r w:rsidRPr="00777E28">
              <w:rPr>
                <w:rFonts w:ascii="Times New Roman" w:eastAsiaTheme="majorEastAsia" w:hAnsi="Times New Roman" w:cs="Times New Roman"/>
                <w:noProof w:val="0"/>
                <w:color w:val="000000" w:themeColor="text1"/>
                <w:sz w:val="24"/>
                <w:szCs w:val="24"/>
                <w:lang w:eastAsia="en-US"/>
              </w:rPr>
              <w:t xml:space="preserve"> a Energiei </w:t>
            </w:r>
            <w:r w:rsidR="00696806" w:rsidRPr="00777E28">
              <w:rPr>
                <w:rFonts w:ascii="Times New Roman" w:eastAsiaTheme="majorEastAsia" w:hAnsi="Times New Roman" w:cs="Times New Roman"/>
                <w:noProof w:val="0"/>
                <w:color w:val="000000" w:themeColor="text1"/>
                <w:sz w:val="24"/>
                <w:szCs w:val="24"/>
                <w:lang w:eastAsia="en-US"/>
              </w:rPr>
              <w:t>ș</w:t>
            </w:r>
            <w:r w:rsidRPr="00777E28">
              <w:rPr>
                <w:rFonts w:ascii="Times New Roman" w:eastAsiaTheme="majorEastAsia" w:hAnsi="Times New Roman" w:cs="Times New Roman"/>
                <w:noProof w:val="0"/>
                <w:color w:val="000000" w:themeColor="text1"/>
                <w:sz w:val="24"/>
                <w:szCs w:val="24"/>
                <w:lang w:eastAsia="en-US"/>
              </w:rPr>
              <w:t>i Federa</w:t>
            </w:r>
            <w:r w:rsidR="00696806" w:rsidRPr="00777E28">
              <w:rPr>
                <w:rFonts w:ascii="Times New Roman" w:eastAsiaTheme="majorEastAsia" w:hAnsi="Times New Roman" w:cs="Times New Roman"/>
                <w:noProof w:val="0"/>
                <w:color w:val="000000" w:themeColor="text1"/>
                <w:sz w:val="24"/>
                <w:szCs w:val="24"/>
                <w:lang w:eastAsia="en-US"/>
              </w:rPr>
              <w:t>ți</w:t>
            </w:r>
            <w:r w:rsidRPr="00777E28">
              <w:rPr>
                <w:rFonts w:ascii="Times New Roman" w:eastAsiaTheme="majorEastAsia" w:hAnsi="Times New Roman" w:cs="Times New Roman"/>
                <w:noProof w:val="0"/>
                <w:color w:val="000000" w:themeColor="text1"/>
                <w:sz w:val="24"/>
                <w:szCs w:val="24"/>
                <w:lang w:eastAsia="en-US"/>
              </w:rPr>
              <w:t>a Asocia</w:t>
            </w:r>
            <w:r w:rsidR="00696806" w:rsidRPr="00777E28">
              <w:rPr>
                <w:rFonts w:ascii="Times New Roman" w:eastAsiaTheme="majorEastAsia" w:hAnsi="Times New Roman" w:cs="Times New Roman"/>
                <w:noProof w:val="0"/>
                <w:color w:val="000000" w:themeColor="text1"/>
                <w:sz w:val="24"/>
                <w:szCs w:val="24"/>
                <w:lang w:eastAsia="en-US"/>
              </w:rPr>
              <w:t>ț</w:t>
            </w:r>
            <w:r w:rsidRPr="00777E28">
              <w:rPr>
                <w:rFonts w:ascii="Times New Roman" w:eastAsiaTheme="majorEastAsia" w:hAnsi="Times New Roman" w:cs="Times New Roman"/>
                <w:noProof w:val="0"/>
                <w:color w:val="000000" w:themeColor="text1"/>
                <w:sz w:val="24"/>
                <w:szCs w:val="24"/>
                <w:lang w:eastAsia="en-US"/>
              </w:rPr>
              <w:t>iilor Companiilor de Utilit</w:t>
            </w:r>
            <w:r w:rsidR="00696806" w:rsidRPr="00777E28">
              <w:rPr>
                <w:rFonts w:ascii="Times New Roman" w:eastAsiaTheme="majorEastAsia" w:hAnsi="Times New Roman" w:cs="Times New Roman"/>
                <w:noProof w:val="0"/>
                <w:color w:val="000000" w:themeColor="text1"/>
                <w:sz w:val="24"/>
                <w:szCs w:val="24"/>
                <w:lang w:eastAsia="en-US"/>
              </w:rPr>
              <w:t>ăț</w:t>
            </w:r>
            <w:r w:rsidRPr="00777E28">
              <w:rPr>
                <w:rFonts w:ascii="Times New Roman" w:eastAsiaTheme="majorEastAsia" w:hAnsi="Times New Roman" w:cs="Times New Roman"/>
                <w:noProof w:val="0"/>
                <w:color w:val="000000" w:themeColor="text1"/>
                <w:sz w:val="24"/>
                <w:szCs w:val="24"/>
                <w:lang w:eastAsia="en-US"/>
              </w:rPr>
              <w:t>i din Energie.</w:t>
            </w:r>
          </w:p>
          <w:p w14:paraId="329D62AA" w14:textId="77777777" w:rsidR="002033AA" w:rsidRPr="00777E28" w:rsidRDefault="002033AA" w:rsidP="002033AA">
            <w:p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t>Participanții au abordat principalele provocări tehnice și juridice din cadrul legislativ actual, subliniind faptul că regimul existent nu permite producția, injectarea în rețeaua de transport/distribuție, comercializarea, importul sau exportul biometanului, ceea ce generează incertitudini și riscuri pentru investitori. În discuție s-a subliniat necesitatea de a modifica Legea nr. 123/2012 a energiei electrice și a gazelor naturale înainte de transpunerea prevederilor Directivei europene 1788/2024, astfel încât să se asigure un cadru clar, transparent și previzibil.</w:t>
            </w:r>
          </w:p>
          <w:p w14:paraId="5ADED11F" w14:textId="77777777" w:rsidR="002033AA" w:rsidRPr="00777E28" w:rsidRDefault="002033AA" w:rsidP="002033AA">
            <w:p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t>Printre cele mai importante propuneri s-au evidențiat:</w:t>
            </w:r>
          </w:p>
          <w:p w14:paraId="31098966" w14:textId="77777777" w:rsidR="002033AA" w:rsidRPr="00777E28" w:rsidRDefault="002033AA" w:rsidP="002033AA">
            <w:pPr>
              <w:numPr>
                <w:ilvl w:val="0"/>
                <w:numId w:val="42"/>
              </w:num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t>Facilitarea conectării producătorilor de biometan la rețeaua de transport/distribuție</w:t>
            </w:r>
            <w:r>
              <w:rPr>
                <w:rFonts w:ascii="Times New Roman" w:eastAsiaTheme="majorEastAsia" w:hAnsi="Times New Roman" w:cs="Times New Roman"/>
                <w:bCs/>
                <w:noProof w:val="0"/>
                <w:color w:val="000000" w:themeColor="text1"/>
                <w:sz w:val="24"/>
                <w:szCs w:val="24"/>
              </w:rPr>
              <w:t>,</w:t>
            </w:r>
          </w:p>
          <w:p w14:paraId="55E8E08D" w14:textId="77777777" w:rsidR="002033AA" w:rsidRPr="00777E28" w:rsidRDefault="002033AA" w:rsidP="002033AA">
            <w:pPr>
              <w:numPr>
                <w:ilvl w:val="0"/>
                <w:numId w:val="42"/>
              </w:num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t>Clarificarea definițiilor, inclusiv extinderea definiției „gazelor naturale” pentru a include biometanul</w:t>
            </w:r>
            <w:r>
              <w:rPr>
                <w:rFonts w:ascii="Times New Roman" w:eastAsiaTheme="majorEastAsia" w:hAnsi="Times New Roman" w:cs="Times New Roman"/>
                <w:bCs/>
                <w:noProof w:val="0"/>
                <w:color w:val="000000" w:themeColor="text1"/>
                <w:sz w:val="24"/>
                <w:szCs w:val="24"/>
              </w:rPr>
              <w:t>,</w:t>
            </w:r>
          </w:p>
          <w:p w14:paraId="61FB5A89" w14:textId="77777777" w:rsidR="002033AA" w:rsidRPr="00777E28" w:rsidRDefault="002033AA" w:rsidP="002033AA">
            <w:pPr>
              <w:numPr>
                <w:ilvl w:val="0"/>
                <w:numId w:val="42"/>
              </w:num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lastRenderedPageBreak/>
              <w:t>Stabilirea priorităților legislative și a termenelor clare pentru modificările cadrului normativ, inclusiv adaptarea regulamentelor Autorității Naționale de Reglementare in Domeniul Energiei</w:t>
            </w:r>
            <w:r>
              <w:rPr>
                <w:rFonts w:ascii="Times New Roman" w:eastAsiaTheme="majorEastAsia" w:hAnsi="Times New Roman" w:cs="Times New Roman"/>
                <w:bCs/>
                <w:noProof w:val="0"/>
                <w:color w:val="000000" w:themeColor="text1"/>
                <w:sz w:val="24"/>
                <w:szCs w:val="24"/>
              </w:rPr>
              <w:t>.</w:t>
            </w:r>
          </w:p>
          <w:p w14:paraId="02CD2765" w14:textId="136CF734" w:rsidR="002033AA" w:rsidRDefault="002033AA" w:rsidP="002033AA">
            <w:pPr>
              <w:spacing w:beforeLines="40" w:before="96" w:afterLines="40" w:after="96"/>
              <w:jc w:val="both"/>
              <w:rPr>
                <w:rFonts w:ascii="Times New Roman" w:eastAsiaTheme="majorEastAsia" w:hAnsi="Times New Roman" w:cs="Times New Roman"/>
                <w:bCs/>
                <w:noProof w:val="0"/>
                <w:color w:val="000000" w:themeColor="text1"/>
                <w:sz w:val="24"/>
                <w:szCs w:val="24"/>
              </w:rPr>
            </w:pPr>
            <w:r w:rsidRPr="00777E28">
              <w:rPr>
                <w:rFonts w:ascii="Times New Roman" w:eastAsiaTheme="majorEastAsia" w:hAnsi="Times New Roman" w:cs="Times New Roman"/>
                <w:bCs/>
                <w:noProof w:val="0"/>
                <w:color w:val="000000" w:themeColor="text1"/>
                <w:sz w:val="24"/>
                <w:szCs w:val="24"/>
              </w:rPr>
              <w:t xml:space="preserve">Reprezentanții industriei au accentuat faptul că modificările minimale propuse sunt esențiale pentru a depăși barierele tehnice și pentru a proteja interesele investitorilor, evidențiind că experiența pozitivă acumulată de țările vest-europene poate servi drept model pentru România. </w:t>
            </w:r>
          </w:p>
          <w:p w14:paraId="30E3A019" w14:textId="69DA79B7" w:rsidR="002033AA" w:rsidRPr="00777E28" w:rsidRDefault="002033AA" w:rsidP="00A246E1">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p>
        </w:tc>
      </w:tr>
      <w:tr w:rsidR="0094694D" w:rsidRPr="00777E28" w14:paraId="0C610A0A" w14:textId="77777777" w:rsidTr="00B92AAB">
        <w:tc>
          <w:tcPr>
            <w:tcW w:w="9753" w:type="dxa"/>
            <w:gridSpan w:val="7"/>
          </w:tcPr>
          <w:p w14:paraId="3525C0D0" w14:textId="1A10A610" w:rsidR="00FB6AB0" w:rsidRPr="00777E28" w:rsidRDefault="0008230D"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2.3 Schimbări preconizate</w:t>
            </w:r>
          </w:p>
          <w:p w14:paraId="224DF7BF" w14:textId="1CEA62C0" w:rsidR="003A4EB7" w:rsidRPr="00777E28" w:rsidRDefault="003A4EB7" w:rsidP="003A4EB7">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Prezentul act normativ completează cadrul legal necesar pentru</w:t>
            </w:r>
            <w:r w:rsidR="0063711B" w:rsidRPr="00777E28">
              <w:rPr>
                <w:rFonts w:ascii="Times New Roman" w:eastAsiaTheme="majorEastAsia" w:hAnsi="Times New Roman" w:cs="Times New Roman"/>
                <w:noProof w:val="0"/>
                <w:color w:val="000000" w:themeColor="text1"/>
                <w:sz w:val="24"/>
                <w:szCs w:val="24"/>
                <w:lang w:eastAsia="en-US"/>
              </w:rPr>
              <w:t xml:space="preserve"> </w:t>
            </w:r>
            <w:r w:rsidR="0063711B" w:rsidRPr="00777E28">
              <w:rPr>
                <w:rFonts w:ascii="Times New Roman" w:hAnsi="Times New Roman" w:cs="Times New Roman"/>
                <w:noProof w:val="0"/>
                <w:color w:val="000000" w:themeColor="text1"/>
                <w:sz w:val="24"/>
                <w:szCs w:val="24"/>
              </w:rPr>
              <w:t>facilitarea producerii, injectării, transportului și comercializării biometanului</w:t>
            </w:r>
            <w:r w:rsidRPr="00777E28">
              <w:rPr>
                <w:rFonts w:ascii="Times New Roman" w:eastAsiaTheme="majorEastAsia" w:hAnsi="Times New Roman" w:cs="Times New Roman"/>
                <w:noProof w:val="0"/>
                <w:color w:val="000000" w:themeColor="text1"/>
                <w:sz w:val="24"/>
                <w:szCs w:val="24"/>
                <w:lang w:eastAsia="en-US"/>
              </w:rPr>
              <w:t xml:space="preserve"> și prevede o serie de modificări esențiale pentru eficientizarea și alinierea legislației naționale la obiectivele strategice și directivele</w:t>
            </w:r>
            <w:r w:rsidR="005E715D" w:rsidRPr="00777E28">
              <w:rPr>
                <w:rFonts w:ascii="Times New Roman" w:eastAsiaTheme="majorEastAsia" w:hAnsi="Times New Roman" w:cs="Times New Roman"/>
                <w:noProof w:val="0"/>
                <w:color w:val="000000" w:themeColor="text1"/>
                <w:sz w:val="24"/>
                <w:szCs w:val="24"/>
                <w:lang w:eastAsia="en-US"/>
              </w:rPr>
              <w:t xml:space="preserve"> si regulamentele</w:t>
            </w:r>
            <w:r w:rsidRPr="00777E28">
              <w:rPr>
                <w:rFonts w:ascii="Times New Roman" w:eastAsiaTheme="majorEastAsia" w:hAnsi="Times New Roman" w:cs="Times New Roman"/>
                <w:noProof w:val="0"/>
                <w:color w:val="000000" w:themeColor="text1"/>
                <w:sz w:val="24"/>
                <w:szCs w:val="24"/>
                <w:lang w:eastAsia="en-US"/>
              </w:rPr>
              <w:t xml:space="preserve"> europene. În principal, se propune:</w:t>
            </w:r>
          </w:p>
          <w:p w14:paraId="29A92ACC" w14:textId="20D647A6" w:rsidR="00CE1419" w:rsidRPr="00777E28" w:rsidRDefault="002E20F1">
            <w:pPr>
              <w:numPr>
                <w:ilvl w:val="0"/>
                <w:numId w:val="37"/>
              </w:numPr>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eastAsiaTheme="majorEastAsia" w:hAnsi="Times New Roman" w:cs="Times New Roman"/>
                <w:b/>
                <w:bCs/>
                <w:noProof w:val="0"/>
                <w:color w:val="000000" w:themeColor="text1"/>
                <w:sz w:val="24"/>
                <w:szCs w:val="24"/>
                <w:lang w:eastAsia="en-US"/>
              </w:rPr>
              <w:t xml:space="preserve">Actualizarea definiției garanției de origine </w:t>
            </w:r>
            <w:r w:rsidR="00FA6381" w:rsidRPr="00777E28">
              <w:rPr>
                <w:rFonts w:ascii="Times New Roman" w:eastAsiaTheme="majorEastAsia" w:hAnsi="Times New Roman" w:cs="Times New Roman"/>
                <w:b/>
                <w:bCs/>
                <w:noProof w:val="0"/>
                <w:color w:val="000000" w:themeColor="text1"/>
                <w:sz w:val="24"/>
                <w:szCs w:val="24"/>
                <w:lang w:eastAsia="en-US"/>
              </w:rPr>
              <w:t>-</w:t>
            </w:r>
            <w:r w:rsidR="00CE1419" w:rsidRPr="00777E28">
              <w:rPr>
                <w:rFonts w:ascii="Times New Roman" w:eastAsiaTheme="majorEastAsia" w:hAnsi="Times New Roman" w:cs="Times New Roman"/>
                <w:noProof w:val="0"/>
                <w:color w:val="000000" w:themeColor="text1"/>
                <w:sz w:val="24"/>
                <w:szCs w:val="24"/>
                <w:lang w:eastAsia="en-US"/>
              </w:rPr>
              <w:t xml:space="preserve"> definiția garanției de origine este </w:t>
            </w:r>
            <w:r w:rsidR="00FA6381" w:rsidRPr="00777E28">
              <w:rPr>
                <w:rFonts w:ascii="Times New Roman" w:eastAsiaTheme="majorEastAsia" w:hAnsi="Times New Roman" w:cs="Times New Roman"/>
                <w:noProof w:val="0"/>
                <w:color w:val="000000" w:themeColor="text1"/>
                <w:sz w:val="24"/>
                <w:szCs w:val="24"/>
                <w:lang w:eastAsia="en-US"/>
              </w:rPr>
              <w:t>ajustată în conformitate cu propunerea de modificare a OUG 163/2022 pentru completarea cadrului legal de promovare a utilizării energiei din surse regenerabile;</w:t>
            </w:r>
          </w:p>
          <w:p w14:paraId="59E675B6" w14:textId="77777777" w:rsidR="00B93863" w:rsidRDefault="00B93863" w:rsidP="00B93863">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Actualizarea definiției biogazului</w:t>
            </w:r>
            <w:r w:rsidRPr="00777E28">
              <w:rPr>
                <w:rFonts w:ascii="Times New Roman" w:eastAsiaTheme="majorEastAsia" w:hAnsi="Times New Roman" w:cs="Times New Roman"/>
                <w:noProof w:val="0"/>
                <w:color w:val="000000" w:themeColor="text1"/>
                <w:sz w:val="24"/>
                <w:szCs w:val="24"/>
                <w:lang w:eastAsia="en-US"/>
              </w:rPr>
              <w:t xml:space="preserve"> - definiția biogazului a fost ajustată, astfel încât să fie în acord cu prevederile Directivei 2024/1788;</w:t>
            </w:r>
          </w:p>
          <w:p w14:paraId="56EC4F4B" w14:textId="1B45AF61" w:rsidR="002033AA" w:rsidRPr="002033AA" w:rsidRDefault="002033AA" w:rsidP="002033AA">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 xml:space="preserve">Actualizarea definiției </w:t>
            </w:r>
            <w:r>
              <w:rPr>
                <w:rFonts w:ascii="Times New Roman" w:eastAsiaTheme="majorEastAsia" w:hAnsi="Times New Roman" w:cs="Times New Roman"/>
                <w:b/>
                <w:bCs/>
                <w:noProof w:val="0"/>
                <w:color w:val="000000" w:themeColor="text1"/>
                <w:sz w:val="24"/>
                <w:szCs w:val="24"/>
                <w:lang w:eastAsia="en-US"/>
              </w:rPr>
              <w:t>gazului natural</w:t>
            </w:r>
            <w:r w:rsidRPr="00777E28">
              <w:rPr>
                <w:rFonts w:ascii="Times New Roman" w:eastAsiaTheme="majorEastAsia" w:hAnsi="Times New Roman" w:cs="Times New Roman"/>
                <w:noProof w:val="0"/>
                <w:color w:val="000000" w:themeColor="text1"/>
                <w:sz w:val="24"/>
                <w:szCs w:val="24"/>
                <w:lang w:eastAsia="en-US"/>
              </w:rPr>
              <w:t xml:space="preserve"> - definiția </w:t>
            </w:r>
            <w:r>
              <w:rPr>
                <w:rFonts w:ascii="Times New Roman" w:eastAsiaTheme="majorEastAsia" w:hAnsi="Times New Roman" w:cs="Times New Roman"/>
                <w:noProof w:val="0"/>
                <w:color w:val="000000" w:themeColor="text1"/>
                <w:sz w:val="24"/>
                <w:szCs w:val="24"/>
                <w:lang w:eastAsia="en-US"/>
              </w:rPr>
              <w:t xml:space="preserve">gazului natural </w:t>
            </w:r>
            <w:r w:rsidRPr="00777E28">
              <w:rPr>
                <w:rFonts w:ascii="Times New Roman" w:eastAsiaTheme="majorEastAsia" w:hAnsi="Times New Roman" w:cs="Times New Roman"/>
                <w:noProof w:val="0"/>
                <w:color w:val="000000" w:themeColor="text1"/>
                <w:sz w:val="24"/>
                <w:szCs w:val="24"/>
                <w:lang w:eastAsia="en-US"/>
              </w:rPr>
              <w:t>a fost ajustată, astfel încât să fie în acord cu prevederile Directivei 2024/1788;</w:t>
            </w:r>
          </w:p>
          <w:p w14:paraId="793EA141" w14:textId="77777777" w:rsidR="00B93863" w:rsidRPr="00777E28" w:rsidRDefault="00B93863" w:rsidP="00B93863">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Actualizarea definiției biometanului</w:t>
            </w:r>
            <w:r w:rsidRPr="00777E28">
              <w:rPr>
                <w:rFonts w:ascii="Times New Roman" w:eastAsiaTheme="majorEastAsia" w:hAnsi="Times New Roman" w:cs="Times New Roman"/>
                <w:noProof w:val="0"/>
                <w:color w:val="000000" w:themeColor="text1"/>
                <w:sz w:val="24"/>
                <w:szCs w:val="24"/>
                <w:lang w:eastAsia="en-US"/>
              </w:rPr>
              <w:t xml:space="preserve"> - definiția biometanului a fost ajustată, prevăzându-se clar că acesta poate fi injectat în rețelele de transport și de distribuție ale gazelor naturale;</w:t>
            </w:r>
          </w:p>
          <w:p w14:paraId="72BD2828" w14:textId="77777777" w:rsidR="00B93863" w:rsidRPr="00777E28" w:rsidRDefault="00B93863" w:rsidP="00B93863">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Extinderea obiectivelor din sectorul gazelor naturale</w:t>
            </w:r>
            <w:r w:rsidRPr="00777E28">
              <w:rPr>
                <w:rFonts w:ascii="Times New Roman" w:eastAsiaTheme="majorEastAsia" w:hAnsi="Times New Roman" w:cs="Times New Roman"/>
                <w:noProof w:val="0"/>
                <w:color w:val="000000" w:themeColor="text1"/>
                <w:sz w:val="24"/>
                <w:szCs w:val="24"/>
                <w:lang w:eastAsia="en-US"/>
              </w:rPr>
              <w:t xml:space="preserve"> - definiția acestora este completată prin includerea instalațiilor de injecție a gazelor din surse regenerabile, reflectând infrastructura necesară pentru integrarea biometanului în rețelele de transport și distribuție;</w:t>
            </w:r>
          </w:p>
          <w:p w14:paraId="5DBA75F3" w14:textId="77777777" w:rsidR="00B93863" w:rsidRPr="00777E28" w:rsidRDefault="00B93863" w:rsidP="00B93863">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Actualizarea definiției gazelor naturale și introducerea definiției gazelor din surse regenerabile</w:t>
            </w:r>
            <w:r w:rsidRPr="00777E28">
              <w:rPr>
                <w:rFonts w:ascii="Times New Roman" w:eastAsiaTheme="majorEastAsia" w:hAnsi="Times New Roman" w:cs="Times New Roman"/>
                <w:noProof w:val="0"/>
                <w:color w:val="000000" w:themeColor="text1"/>
                <w:sz w:val="24"/>
                <w:szCs w:val="24"/>
                <w:lang w:eastAsia="en-US"/>
              </w:rPr>
              <w:t xml:space="preserve"> - definiția gazelor naturale este revizuită pentru a include expres biometanul, precum și alte tipuri de gaze care pot fi injectate în sistemul de gaze naturale, în condiții de siguranță și compatibilitate tehnică; </w:t>
            </w:r>
          </w:p>
          <w:p w14:paraId="554BC903" w14:textId="77777777" w:rsidR="00B93863" w:rsidRPr="00777E28" w:rsidRDefault="00B93863" w:rsidP="00B93863">
            <w:pPr>
              <w:numPr>
                <w:ilvl w:val="0"/>
                <w:numId w:val="37"/>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Definirea distinctă a producătorului de biometan</w:t>
            </w:r>
            <w:r w:rsidRPr="00777E28">
              <w:rPr>
                <w:rFonts w:ascii="Times New Roman" w:eastAsiaTheme="majorEastAsia" w:hAnsi="Times New Roman" w:cs="Times New Roman"/>
                <w:noProof w:val="0"/>
                <w:color w:val="000000" w:themeColor="text1"/>
                <w:sz w:val="24"/>
                <w:szCs w:val="24"/>
                <w:lang w:eastAsia="en-US"/>
              </w:rPr>
              <w:t xml:space="preserve"> - este introdusă o definiție separată pentru producătorul de biometan sau al altor gaze care, din punct de vedere tehnic și al respectării condițiilor de siguranță, pot fi injectate și transportate prin sistemul de gaze naturale;</w:t>
            </w:r>
          </w:p>
          <w:p w14:paraId="13D3E4EA" w14:textId="77777777" w:rsidR="0096022A" w:rsidRPr="002033AA" w:rsidRDefault="00B93863" w:rsidP="00B93863">
            <w:pPr>
              <w:numPr>
                <w:ilvl w:val="0"/>
                <w:numId w:val="37"/>
              </w:numPr>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Completarea atribuțiilor operatorului de transport și de sistem și a operatorilor de distribuție</w:t>
            </w:r>
            <w:r w:rsidRPr="00777E28">
              <w:rPr>
                <w:rFonts w:ascii="Times New Roman" w:eastAsiaTheme="majorEastAsia" w:hAnsi="Times New Roman" w:cs="Times New Roman"/>
                <w:noProof w:val="0"/>
                <w:color w:val="000000" w:themeColor="text1"/>
                <w:sz w:val="24"/>
                <w:szCs w:val="24"/>
                <w:lang w:eastAsia="en-US"/>
              </w:rPr>
              <w:t xml:space="preserve"> - se actualizează atribuțiile acestora în sensul de a acorda aceleași drepturi și obligații privind accesul la rețelele de gaze naturale pe care le au producătorii de gaze naturale în prezent. Se stabilește totodată interdicția de a refuza cererile de racordare rezonabile din punct de vedere economic și fezabile din punct de vedere tehnic, cu excepția cazurilor reglementate expres.</w:t>
            </w:r>
            <w:r w:rsidR="00777E28">
              <w:rPr>
                <w:rFonts w:ascii="Times New Roman" w:eastAsiaTheme="majorEastAsia" w:hAnsi="Times New Roman" w:cs="Times New Roman"/>
                <w:noProof w:val="0"/>
                <w:color w:val="000000" w:themeColor="text1"/>
                <w:sz w:val="24"/>
                <w:szCs w:val="24"/>
                <w:lang w:eastAsia="en-US"/>
              </w:rPr>
              <w:t xml:space="preserve"> </w:t>
            </w:r>
          </w:p>
          <w:p w14:paraId="14C2B331" w14:textId="00865D16" w:rsidR="002033AA" w:rsidRPr="00777E28" w:rsidRDefault="002033AA" w:rsidP="002033AA">
            <w:pPr>
              <w:spacing w:beforeLines="40" w:before="96" w:afterLines="40" w:after="96"/>
              <w:ind w:left="720"/>
              <w:jc w:val="both"/>
              <w:rPr>
                <w:rFonts w:ascii="Times New Roman" w:eastAsiaTheme="majorEastAsia" w:hAnsi="Times New Roman" w:cs="Times New Roman"/>
                <w:b/>
                <w:bCs/>
                <w:noProof w:val="0"/>
                <w:color w:val="000000" w:themeColor="text1"/>
                <w:sz w:val="24"/>
                <w:szCs w:val="24"/>
                <w:lang w:eastAsia="en-US"/>
              </w:rPr>
            </w:pPr>
          </w:p>
        </w:tc>
      </w:tr>
      <w:tr w:rsidR="0094694D" w:rsidRPr="00777E28" w14:paraId="641498AF" w14:textId="77777777" w:rsidTr="00B92AAB">
        <w:tc>
          <w:tcPr>
            <w:tcW w:w="9753" w:type="dxa"/>
            <w:gridSpan w:val="7"/>
          </w:tcPr>
          <w:p w14:paraId="76824EDA" w14:textId="77777777" w:rsidR="0008230D" w:rsidRPr="00777E28" w:rsidRDefault="0008230D" w:rsidP="008B171D">
            <w:pPr>
              <w:spacing w:beforeLines="40" w:before="96" w:afterLines="40" w:after="96"/>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Cs/>
                <w:noProof w:val="0"/>
                <w:color w:val="000000" w:themeColor="text1"/>
                <w:sz w:val="24"/>
                <w:szCs w:val="24"/>
                <w:lang w:eastAsia="en-US"/>
              </w:rPr>
              <w:t>2.4 Alte informații *)</w:t>
            </w:r>
          </w:p>
          <w:p w14:paraId="7A5FC01F" w14:textId="77777777" w:rsidR="000D01CF" w:rsidRDefault="00C773B6"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p w14:paraId="5C41D1A5" w14:textId="3DADCA91" w:rsidR="002033AA" w:rsidRPr="00777E28" w:rsidRDefault="002033AA"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p>
        </w:tc>
      </w:tr>
      <w:tr w:rsidR="0094694D" w:rsidRPr="00777E28" w14:paraId="2E90ECA0" w14:textId="77777777" w:rsidTr="00B92AAB">
        <w:tc>
          <w:tcPr>
            <w:tcW w:w="9753" w:type="dxa"/>
            <w:gridSpan w:val="7"/>
          </w:tcPr>
          <w:p w14:paraId="214D2555" w14:textId="77777777" w:rsidR="00BB619F" w:rsidRPr="00777E28" w:rsidRDefault="00BB619F"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p>
          <w:p w14:paraId="55D802EC" w14:textId="38DA1464" w:rsidR="0008230D" w:rsidRPr="00777E28" w:rsidRDefault="0008230D"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lastRenderedPageBreak/>
              <w:t>Secțiunea a 3-a:</w:t>
            </w:r>
          </w:p>
          <w:p w14:paraId="30F475AF" w14:textId="77777777" w:rsidR="0008230D" w:rsidRPr="00777E28" w:rsidRDefault="0008230D"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Impactul socioeconomic **)</w:t>
            </w:r>
          </w:p>
          <w:p w14:paraId="7769BD52" w14:textId="5AD82446" w:rsidR="0008230D" w:rsidRPr="00777E28" w:rsidRDefault="0008230D" w:rsidP="008B171D">
            <w:pPr>
              <w:spacing w:beforeLines="40" w:before="96" w:afterLines="40" w:after="96"/>
              <w:jc w:val="center"/>
              <w:rPr>
                <w:rFonts w:ascii="Times New Roman" w:eastAsiaTheme="majorEastAsia" w:hAnsi="Times New Roman" w:cs="Times New Roman"/>
                <w:b/>
                <w:bCs/>
                <w:noProof w:val="0"/>
                <w:color w:val="000000" w:themeColor="text1"/>
                <w:sz w:val="24"/>
                <w:szCs w:val="24"/>
                <w:lang w:eastAsia="en-US"/>
              </w:rPr>
            </w:pPr>
          </w:p>
        </w:tc>
      </w:tr>
      <w:tr w:rsidR="0094694D" w:rsidRPr="00777E28" w14:paraId="70689D1B" w14:textId="77777777" w:rsidTr="00B92AAB">
        <w:tc>
          <w:tcPr>
            <w:tcW w:w="9753" w:type="dxa"/>
            <w:gridSpan w:val="7"/>
          </w:tcPr>
          <w:p w14:paraId="0FFC5855" w14:textId="77777777" w:rsidR="0008230D"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3.1 Descrierea generală a beneficiilor și costurilor estimate ca urmare a intrării în vigoare a actului normativ</w:t>
            </w:r>
          </w:p>
          <w:p w14:paraId="33D1EC81" w14:textId="77777777" w:rsidR="00777E28" w:rsidRPr="00777E28" w:rsidRDefault="00777E28"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p>
          <w:p w14:paraId="38A8FE2D" w14:textId="4F40F1A5" w:rsidR="00B1737D" w:rsidRPr="00777E28" w:rsidRDefault="00AD6B5F" w:rsidP="00B1737D">
            <w:pPr>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Beneficii:</w:t>
            </w:r>
            <w:r w:rsidRPr="00777E28">
              <w:rPr>
                <w:rFonts w:ascii="Times New Roman" w:eastAsiaTheme="majorEastAsia" w:hAnsi="Times New Roman" w:cs="Times New Roman"/>
                <w:bCs/>
                <w:noProof w:val="0"/>
                <w:color w:val="000000" w:themeColor="text1"/>
                <w:sz w:val="24"/>
                <w:szCs w:val="24"/>
                <w:lang w:eastAsia="en-US"/>
              </w:rPr>
              <w:br/>
            </w:r>
            <w:r w:rsidR="00B1737D" w:rsidRPr="00777E28">
              <w:rPr>
                <w:rFonts w:ascii="Times New Roman" w:eastAsiaTheme="majorEastAsia" w:hAnsi="Times New Roman" w:cs="Times New Roman"/>
                <w:bCs/>
                <w:noProof w:val="0"/>
                <w:color w:val="000000" w:themeColor="text1"/>
                <w:sz w:val="24"/>
                <w:szCs w:val="24"/>
                <w:lang w:eastAsia="en-US"/>
              </w:rPr>
              <w:t>Adoptarea prezentului act normativ va genera beneficii majore atât pe plan de mediu, cât și din punct de vedere al securității energetice și al dezvoltării economice și sociale. Pe scurt, se vor evidenția următoarele avantaje:</w:t>
            </w:r>
          </w:p>
          <w:p w14:paraId="462BE2E8" w14:textId="77777777" w:rsidR="00B1737D" w:rsidRPr="00777E28" w:rsidRDefault="00B1737D" w:rsidP="00B1737D">
            <w:pPr>
              <w:numPr>
                <w:ilvl w:val="0"/>
                <w:numId w:val="38"/>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Reducerea emisiilor de gaze cu efect de seră:</w:t>
            </w:r>
            <w:r w:rsidRPr="00777E28">
              <w:rPr>
                <w:rFonts w:ascii="Times New Roman" w:eastAsiaTheme="majorEastAsia" w:hAnsi="Times New Roman" w:cs="Times New Roman"/>
                <w:bCs/>
                <w:noProof w:val="0"/>
                <w:color w:val="000000" w:themeColor="text1"/>
                <w:sz w:val="24"/>
                <w:szCs w:val="24"/>
                <w:lang w:eastAsia="en-US"/>
              </w:rPr>
              <w:t xml:space="preserve"> Prin introducerea clară a conceptului de biometan alături de păstrarea definiției biogazului, actul normativ contribuie semnificativ la diminuarea emisiilor, susținând astfel obiectivele de mediu ale Uniunii Europene și combaterea schimbărilor climatice.</w:t>
            </w:r>
          </w:p>
          <w:p w14:paraId="1CACC0F7" w14:textId="77777777" w:rsidR="00B1737D" w:rsidRPr="00777E28" w:rsidRDefault="00B1737D" w:rsidP="00B1737D">
            <w:pPr>
              <w:numPr>
                <w:ilvl w:val="0"/>
                <w:numId w:val="38"/>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Consolidarea securității energetice și diversificarea surselor de energie:</w:t>
            </w:r>
            <w:r w:rsidRPr="00777E28">
              <w:rPr>
                <w:rFonts w:ascii="Times New Roman" w:eastAsiaTheme="majorEastAsia" w:hAnsi="Times New Roman" w:cs="Times New Roman"/>
                <w:bCs/>
                <w:noProof w:val="0"/>
                <w:color w:val="000000" w:themeColor="text1"/>
                <w:sz w:val="24"/>
                <w:szCs w:val="24"/>
                <w:lang w:eastAsia="en-US"/>
              </w:rPr>
              <w:t xml:space="preserve"> Separarea explicită între biogaz și biometan va permite exploatarea intensivă a potențialului în domeniul biometanului, reducând dependența de combustibili fosili și asigurând un flux mai stabil de energie regenerabilă în rețeaua națională.</w:t>
            </w:r>
          </w:p>
          <w:p w14:paraId="1373B50C" w14:textId="605394F7" w:rsidR="002A7B05" w:rsidRPr="002A7B05" w:rsidRDefault="00B1737D" w:rsidP="002A7B05">
            <w:pPr>
              <w:numPr>
                <w:ilvl w:val="0"/>
                <w:numId w:val="38"/>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Stimulent pentru creșterea economică și atragerea investițiilor:</w:t>
            </w:r>
            <w:r w:rsidRPr="00777E28">
              <w:rPr>
                <w:rFonts w:ascii="Times New Roman" w:eastAsiaTheme="majorEastAsia" w:hAnsi="Times New Roman" w:cs="Times New Roman"/>
                <w:bCs/>
                <w:noProof w:val="0"/>
                <w:color w:val="000000" w:themeColor="text1"/>
                <w:sz w:val="24"/>
                <w:szCs w:val="24"/>
                <w:lang w:eastAsia="en-US"/>
              </w:rPr>
              <w:t xml:space="preserve"> Clarificarea cadrului legislativ și reducerea incertitudinilor vor spori încrederea investitorilor, generând noi locuri de muncă în sectoare emergente, cum ar fi tehnologiile </w:t>
            </w:r>
            <w:r w:rsidR="00E758B7" w:rsidRPr="00777E28">
              <w:rPr>
                <w:rFonts w:ascii="Times New Roman" w:eastAsiaTheme="majorEastAsia" w:hAnsi="Times New Roman" w:cs="Times New Roman"/>
                <w:bCs/>
                <w:noProof w:val="0"/>
                <w:color w:val="000000" w:themeColor="text1"/>
                <w:sz w:val="24"/>
                <w:szCs w:val="24"/>
                <w:lang w:eastAsia="en-US"/>
              </w:rPr>
              <w:t xml:space="preserve">de </w:t>
            </w:r>
            <w:r w:rsidR="00777E28" w:rsidRPr="00777E28">
              <w:rPr>
                <w:rFonts w:ascii="Times New Roman" w:eastAsiaTheme="majorEastAsia" w:hAnsi="Times New Roman" w:cs="Times New Roman"/>
                <w:bCs/>
                <w:noProof w:val="0"/>
                <w:color w:val="000000" w:themeColor="text1"/>
                <w:sz w:val="24"/>
                <w:szCs w:val="24"/>
                <w:lang w:eastAsia="en-US"/>
              </w:rPr>
              <w:t>producție</w:t>
            </w:r>
            <w:r w:rsidR="00E758B7" w:rsidRPr="00777E28">
              <w:rPr>
                <w:rFonts w:ascii="Times New Roman" w:eastAsiaTheme="majorEastAsia" w:hAnsi="Times New Roman" w:cs="Times New Roman"/>
                <w:bCs/>
                <w:noProof w:val="0"/>
                <w:color w:val="000000" w:themeColor="text1"/>
                <w:sz w:val="24"/>
                <w:szCs w:val="24"/>
                <w:lang w:eastAsia="en-US"/>
              </w:rPr>
              <w:t xml:space="preserve"> a gazelor verzi.</w:t>
            </w:r>
          </w:p>
          <w:p w14:paraId="0D2F7358" w14:textId="012ED9D5" w:rsidR="00777E28" w:rsidRPr="00777E28" w:rsidRDefault="00777E28" w:rsidP="00777E28">
            <w:p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p>
        </w:tc>
      </w:tr>
      <w:tr w:rsidR="0094694D" w:rsidRPr="00777E28" w14:paraId="5647DBCF" w14:textId="77777777" w:rsidTr="00B92AAB">
        <w:tc>
          <w:tcPr>
            <w:tcW w:w="9753" w:type="dxa"/>
            <w:gridSpan w:val="7"/>
          </w:tcPr>
          <w:p w14:paraId="0097B865" w14:textId="77777777" w:rsidR="000F2CD4" w:rsidRPr="00777E28" w:rsidRDefault="0008230D" w:rsidP="00777E28">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3.2 Impactul social</w:t>
            </w:r>
          </w:p>
          <w:p w14:paraId="61943055" w14:textId="77777777" w:rsidR="00AC3450" w:rsidRPr="00777E28" w:rsidRDefault="00AC3450" w:rsidP="00777E28">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p>
          <w:p w14:paraId="2CD5B1AC" w14:textId="7ED81BA6" w:rsidR="00AC3450" w:rsidRPr="00777E28" w:rsidRDefault="00AC3450" w:rsidP="00777E28">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Adoptarea actului normativ va genera numeroase efecte pozitive pe plan social. Printre cele mai importante beneficii se numără:</w:t>
            </w:r>
          </w:p>
          <w:p w14:paraId="3914694F" w14:textId="1393719C" w:rsidR="00AC3450" w:rsidRPr="00777E28" w:rsidRDefault="00AC3450" w:rsidP="00777E28">
            <w:pPr>
              <w:numPr>
                <w:ilvl w:val="0"/>
                <w:numId w:val="40"/>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Crearea de locuri de muncă și dezvoltarea economică locală:</w:t>
            </w:r>
            <w:r w:rsidRPr="00777E28">
              <w:rPr>
                <w:rFonts w:ascii="Times New Roman" w:eastAsiaTheme="majorEastAsia" w:hAnsi="Times New Roman" w:cs="Times New Roman"/>
                <w:noProof w:val="0"/>
                <w:color w:val="000000" w:themeColor="text1"/>
                <w:sz w:val="24"/>
                <w:szCs w:val="24"/>
                <w:lang w:eastAsia="en-US"/>
              </w:rPr>
              <w:t xml:space="preserve"> Tranziția către un sector energetic modern va stimula dezvoltarea unor domenii inovatoare și ecologice. Investițiile în infrastructura dedicată, în tehnologii de producție vor genera noi oportunități de angajare în construcții, operare și mentenanță, dar și în domeniul formării de specialiști în tehnologia verde.</w:t>
            </w:r>
          </w:p>
          <w:p w14:paraId="26166286" w14:textId="77777777" w:rsidR="002A7B05" w:rsidRDefault="00AC3450" w:rsidP="002A7B05">
            <w:pPr>
              <w:numPr>
                <w:ilvl w:val="0"/>
                <w:numId w:val="40"/>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Îmbunătățirea calității vieții și a sănătății publice:</w:t>
            </w:r>
            <w:r w:rsidRPr="00777E28">
              <w:rPr>
                <w:rFonts w:ascii="Times New Roman" w:eastAsiaTheme="majorEastAsia" w:hAnsi="Times New Roman" w:cs="Times New Roman"/>
                <w:noProof w:val="0"/>
                <w:color w:val="000000" w:themeColor="text1"/>
                <w:sz w:val="24"/>
                <w:szCs w:val="24"/>
                <w:lang w:eastAsia="en-US"/>
              </w:rPr>
              <w:t xml:space="preserve"> Reducerea emisiilor de gaze cu efect de seră și a altor poluanți va aduce beneficii semnificative asupra calității aerului. Acest efect pozitiv este deosebit de important pentru populațiile vulnerabile, cum ar fi copiii și persoanele vârstnice, reducând în același timp presiunea asupra sistemului de sănătate publică.</w:t>
            </w:r>
          </w:p>
          <w:p w14:paraId="15F0E9D9" w14:textId="27CA75EA" w:rsidR="002A7B05" w:rsidRPr="002A7B05" w:rsidRDefault="002A7B05" w:rsidP="002A7B05">
            <w:pPr>
              <w:numPr>
                <w:ilvl w:val="0"/>
                <w:numId w:val="40"/>
              </w:num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2A7B05">
              <w:rPr>
                <w:rFonts w:ascii="Times New Roman" w:eastAsiaTheme="majorEastAsia" w:hAnsi="Times New Roman" w:cs="Times New Roman"/>
                <w:b/>
                <w:bCs/>
                <w:noProof w:val="0"/>
                <w:color w:val="000000" w:themeColor="text1"/>
                <w:sz w:val="24"/>
                <w:szCs w:val="24"/>
                <w:lang w:eastAsia="en-US"/>
              </w:rPr>
              <w:t>Asigurarea stabilității tarifelor de distribuție</w:t>
            </w:r>
            <w:r>
              <w:rPr>
                <w:rFonts w:ascii="Times New Roman" w:eastAsiaTheme="majorEastAsia" w:hAnsi="Times New Roman" w:cs="Times New Roman"/>
                <w:b/>
                <w:bCs/>
                <w:noProof w:val="0"/>
                <w:color w:val="000000" w:themeColor="text1"/>
                <w:sz w:val="24"/>
                <w:szCs w:val="24"/>
                <w:lang w:eastAsia="en-US"/>
              </w:rPr>
              <w:t xml:space="preserve"> a gazelor naturale</w:t>
            </w:r>
            <w:r w:rsidRPr="002A7B05">
              <w:rPr>
                <w:rFonts w:ascii="Times New Roman" w:eastAsiaTheme="majorEastAsia" w:hAnsi="Times New Roman" w:cs="Times New Roman"/>
                <w:b/>
                <w:bCs/>
                <w:noProof w:val="0"/>
                <w:color w:val="000000" w:themeColor="text1"/>
                <w:sz w:val="24"/>
                <w:szCs w:val="24"/>
                <w:lang w:eastAsia="en-US"/>
              </w:rPr>
              <w:t>:</w:t>
            </w:r>
            <w:r w:rsidRPr="002A7B05">
              <w:rPr>
                <w:rFonts w:ascii="Times New Roman" w:eastAsiaTheme="majorEastAsia" w:hAnsi="Times New Roman" w:cs="Times New Roman"/>
                <w:noProof w:val="0"/>
                <w:color w:val="000000" w:themeColor="text1"/>
                <w:sz w:val="24"/>
                <w:szCs w:val="24"/>
                <w:lang w:eastAsia="en-US"/>
              </w:rPr>
              <w:t xml:space="preserve"> Adoptarea prezentului act normativ nu va genera impact asupra tarifelor de distribuție a gazelor naturale, întrucât</w:t>
            </w:r>
            <w:r>
              <w:rPr>
                <w:rFonts w:ascii="Times New Roman" w:eastAsiaTheme="majorEastAsia" w:hAnsi="Times New Roman" w:cs="Times New Roman"/>
                <w:noProof w:val="0"/>
                <w:color w:val="000000" w:themeColor="text1"/>
                <w:sz w:val="24"/>
                <w:szCs w:val="24"/>
                <w:lang w:eastAsia="en-US"/>
              </w:rPr>
              <w:t xml:space="preserve"> </w:t>
            </w:r>
            <w:r w:rsidRPr="002A7B05">
              <w:rPr>
                <w:rFonts w:ascii="Times New Roman" w:eastAsiaTheme="majorEastAsia" w:hAnsi="Times New Roman" w:cs="Times New Roman"/>
                <w:noProof w:val="0"/>
                <w:color w:val="000000" w:themeColor="text1"/>
                <w:sz w:val="24"/>
                <w:szCs w:val="24"/>
                <w:lang w:eastAsia="en-US"/>
              </w:rPr>
              <w:t>producătorii de biometan suportă integral costurile de conectare și de realizare a instalațiilor de injecție, inclusiv eventualele lucrări de redimensionare sau extindere a sistemului din aval.</w:t>
            </w:r>
          </w:p>
        </w:tc>
      </w:tr>
      <w:tr w:rsidR="0094694D" w:rsidRPr="00777E28" w14:paraId="04A10217" w14:textId="77777777" w:rsidTr="00B92AAB">
        <w:tc>
          <w:tcPr>
            <w:tcW w:w="9753" w:type="dxa"/>
            <w:gridSpan w:val="7"/>
          </w:tcPr>
          <w:p w14:paraId="07014C77"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3.3 Impactul asupra drepturilor și libertăților fundamentale ale omului</w:t>
            </w:r>
          </w:p>
          <w:p w14:paraId="2E155D17" w14:textId="03DC7EF0" w:rsidR="00DE32EC" w:rsidRPr="00777E28" w:rsidRDefault="003331F4"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4D13D1DF" w14:textId="77777777" w:rsidTr="00B92AAB">
        <w:tc>
          <w:tcPr>
            <w:tcW w:w="9753" w:type="dxa"/>
            <w:gridSpan w:val="7"/>
          </w:tcPr>
          <w:p w14:paraId="2C4EF95D"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3.4 Impactul macroeconomic</w:t>
            </w:r>
          </w:p>
          <w:p w14:paraId="1318F8B9" w14:textId="77777777" w:rsidR="00DE32EC" w:rsidRDefault="003331F4" w:rsidP="00B92AAB">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p w14:paraId="571EA103" w14:textId="0743864C" w:rsidR="002033AA" w:rsidRPr="00777E28" w:rsidRDefault="002033AA" w:rsidP="00B92AAB">
            <w:pPr>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p>
        </w:tc>
      </w:tr>
      <w:tr w:rsidR="0094694D" w:rsidRPr="00777E28" w14:paraId="421552BE" w14:textId="77777777" w:rsidTr="00B92AAB">
        <w:tc>
          <w:tcPr>
            <w:tcW w:w="9753" w:type="dxa"/>
            <w:gridSpan w:val="7"/>
          </w:tcPr>
          <w:p w14:paraId="5833BB53"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3.4.1 Impactul asupra economiei și asupra principalilor indicatori macroeconomici</w:t>
            </w:r>
          </w:p>
          <w:p w14:paraId="6E2CA726" w14:textId="0E3DEDE4" w:rsidR="00DE32EC" w:rsidRPr="00777E28" w:rsidRDefault="003331F4"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2A9D84A5" w14:textId="77777777" w:rsidTr="00B92AAB">
        <w:tc>
          <w:tcPr>
            <w:tcW w:w="9753" w:type="dxa"/>
            <w:gridSpan w:val="7"/>
          </w:tcPr>
          <w:p w14:paraId="4E2A23BE"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3.4.2 Impactul asupra mediului concurențial si domeniul ajutoarelor de stat</w:t>
            </w:r>
          </w:p>
          <w:p w14:paraId="691A222A" w14:textId="2BA5263F" w:rsidR="00DE32EC" w:rsidRPr="00777E28" w:rsidRDefault="00ED7B10"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18366E2C" w14:textId="77777777" w:rsidTr="00B92AAB">
        <w:tc>
          <w:tcPr>
            <w:tcW w:w="9753" w:type="dxa"/>
            <w:gridSpan w:val="7"/>
          </w:tcPr>
          <w:p w14:paraId="184FA5FA" w14:textId="77777777" w:rsidR="0008230D" w:rsidRPr="00777E28" w:rsidRDefault="0008230D"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3.5. Impactul asupra mediului de afaceri</w:t>
            </w:r>
          </w:p>
          <w:p w14:paraId="43546869" w14:textId="4D74E38D" w:rsidR="00DE32EC" w:rsidRPr="00777E28" w:rsidRDefault="00F31914" w:rsidP="00B92AAB">
            <w:pPr>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57C19D65" w14:textId="77777777" w:rsidTr="00B92AAB">
        <w:tc>
          <w:tcPr>
            <w:tcW w:w="9753" w:type="dxa"/>
            <w:gridSpan w:val="7"/>
          </w:tcPr>
          <w:p w14:paraId="2C51FC3D"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3.6 Impactul asupra mediului înconjurător</w:t>
            </w:r>
          </w:p>
          <w:p w14:paraId="596A86E9" w14:textId="77777777" w:rsidR="00EC59E5" w:rsidRPr="00777E28" w:rsidRDefault="00EC59E5" w:rsidP="00EC59E5">
            <w:p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Cs/>
                <w:noProof w:val="0"/>
                <w:color w:val="000000" w:themeColor="text1"/>
                <w:sz w:val="24"/>
                <w:szCs w:val="24"/>
                <w:lang w:eastAsia="en-US"/>
              </w:rPr>
              <w:t>Implementarea prezentului act normativ va contribui semnificativ la protejarea mediului prin armonizarea măsurilor de promovare a energiei regenerabile cu obiectivele naționale și europene de mediu. În acest context, se conturează următoarele efecte pozitive:</w:t>
            </w:r>
          </w:p>
          <w:p w14:paraId="66C67FF8" w14:textId="16958504" w:rsidR="00EC59E5" w:rsidRPr="00777E28" w:rsidRDefault="00EC59E5" w:rsidP="00EC59E5">
            <w:pPr>
              <w:numPr>
                <w:ilvl w:val="0"/>
                <w:numId w:val="41"/>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Reducerea emisiilor de gaze cu efect de seră:</w:t>
            </w:r>
            <w:r w:rsidRPr="00777E28">
              <w:rPr>
                <w:rFonts w:ascii="Times New Roman" w:eastAsiaTheme="majorEastAsia" w:hAnsi="Times New Roman" w:cs="Times New Roman"/>
                <w:bCs/>
                <w:noProof w:val="0"/>
                <w:color w:val="000000" w:themeColor="text1"/>
                <w:sz w:val="24"/>
                <w:szCs w:val="24"/>
                <w:lang w:eastAsia="en-US"/>
              </w:rPr>
              <w:t xml:space="preserve"> </w:t>
            </w:r>
            <w:r w:rsidR="00A46958" w:rsidRPr="00777E28">
              <w:rPr>
                <w:rFonts w:ascii="Times New Roman" w:eastAsiaTheme="majorEastAsia" w:hAnsi="Times New Roman" w:cs="Times New Roman"/>
                <w:bCs/>
                <w:noProof w:val="0"/>
                <w:color w:val="000000" w:themeColor="text1"/>
                <w:sz w:val="24"/>
                <w:szCs w:val="24"/>
                <w:lang w:eastAsia="en-US"/>
              </w:rPr>
              <w:t>Clarificarea cadrului normativ privind biometanul are ca scop încurajarea utilizării resurselor regenerabile din deșeuri organice, în conformitate cu principiile economiei circulare. Măsura contribuie la reducerea emisiilor de gaze cu efect de seră și sprijină atingerea țintelor climatice asumate de România în contextul Pactului Verde European.</w:t>
            </w:r>
          </w:p>
          <w:p w14:paraId="68283970" w14:textId="7A25D1EE" w:rsidR="00EC59E5" w:rsidRPr="00777E28" w:rsidRDefault="00EC59E5" w:rsidP="00EC59E5">
            <w:pPr>
              <w:numPr>
                <w:ilvl w:val="0"/>
                <w:numId w:val="41"/>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Îmbunătățirea calității aerului:</w:t>
            </w:r>
            <w:r w:rsidRPr="00777E28">
              <w:rPr>
                <w:rFonts w:ascii="Times New Roman" w:eastAsiaTheme="majorEastAsia" w:hAnsi="Times New Roman" w:cs="Times New Roman"/>
                <w:bCs/>
                <w:noProof w:val="0"/>
                <w:color w:val="000000" w:themeColor="text1"/>
                <w:sz w:val="24"/>
                <w:szCs w:val="24"/>
                <w:lang w:eastAsia="en-US"/>
              </w:rPr>
              <w:t xml:space="preserve"> </w:t>
            </w:r>
            <w:r w:rsidR="00A46958" w:rsidRPr="00777E28">
              <w:rPr>
                <w:rFonts w:ascii="Times New Roman" w:eastAsiaTheme="majorEastAsia" w:hAnsi="Times New Roman" w:cs="Times New Roman"/>
                <w:bCs/>
                <w:noProof w:val="0"/>
                <w:color w:val="000000" w:themeColor="text1"/>
                <w:sz w:val="24"/>
                <w:szCs w:val="24"/>
                <w:lang w:eastAsia="en-US"/>
              </w:rPr>
              <w:t>Valorificarea energetică a deșeurilor organice prin producerea de biometan contribuie la îmbunătățirea calității aerului prin reducerea emisiilor de substanțe poluante și a mirosurilor asociate depozitării necontrolate a materiei prime. Măsura are un impact pozitiv asupra sănătății publice, cu precădere în zonele urbane și industriale, și este aliniată obiectivelor de mediu și sănătate publică ale României.</w:t>
            </w:r>
          </w:p>
          <w:p w14:paraId="6A30708D" w14:textId="76CB8E7A" w:rsidR="00EC59E5" w:rsidRPr="00777E28" w:rsidRDefault="00EC59E5" w:rsidP="00AB446B">
            <w:pPr>
              <w:numPr>
                <w:ilvl w:val="0"/>
                <w:numId w:val="41"/>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Protejarea și conservarea biodiversității:</w:t>
            </w:r>
            <w:r w:rsidRPr="00777E28">
              <w:rPr>
                <w:rFonts w:ascii="Times New Roman" w:eastAsiaTheme="majorEastAsia" w:hAnsi="Times New Roman" w:cs="Times New Roman"/>
                <w:bCs/>
                <w:noProof w:val="0"/>
                <w:color w:val="000000" w:themeColor="text1"/>
                <w:sz w:val="24"/>
                <w:szCs w:val="24"/>
                <w:lang w:eastAsia="en-US"/>
              </w:rPr>
              <w:t xml:space="preserve"> Măsurile adoptate în actul normativ, prin promovarea unor tehnologii energetice mai puțin invazive, </w:t>
            </w:r>
            <w:r w:rsidR="00AB446B" w:rsidRPr="00777E28">
              <w:rPr>
                <w:rFonts w:ascii="Times New Roman" w:eastAsiaTheme="majorEastAsia" w:hAnsi="Times New Roman" w:cs="Times New Roman"/>
                <w:bCs/>
                <w:noProof w:val="0"/>
                <w:color w:val="000000" w:themeColor="text1"/>
                <w:sz w:val="24"/>
                <w:szCs w:val="24"/>
                <w:lang w:eastAsia="en-US"/>
              </w:rPr>
              <w:t>se urmărește minimizarea impactului asupra factorilor de mediu și consolidarea unei tranziții energetice sigure și controlat</w:t>
            </w:r>
            <w:r w:rsidR="00DD7A3D" w:rsidRPr="00777E28">
              <w:rPr>
                <w:rFonts w:ascii="Times New Roman" w:eastAsiaTheme="majorEastAsia" w:hAnsi="Times New Roman" w:cs="Times New Roman"/>
                <w:bCs/>
                <w:noProof w:val="0"/>
                <w:color w:val="000000" w:themeColor="text1"/>
                <w:sz w:val="24"/>
                <w:szCs w:val="24"/>
                <w:lang w:eastAsia="en-US"/>
              </w:rPr>
              <w:t>e.</w:t>
            </w:r>
            <w:r w:rsidRPr="00777E28">
              <w:rPr>
                <w:rFonts w:ascii="Times New Roman" w:eastAsiaTheme="majorEastAsia" w:hAnsi="Times New Roman" w:cs="Times New Roman"/>
                <w:bCs/>
                <w:noProof w:val="0"/>
                <w:color w:val="000000" w:themeColor="text1"/>
                <w:sz w:val="24"/>
                <w:szCs w:val="24"/>
                <w:lang w:eastAsia="en-US"/>
              </w:rPr>
              <w:t xml:space="preserve"> </w:t>
            </w:r>
            <w:r w:rsidR="00AB446B" w:rsidRPr="00777E28">
              <w:rPr>
                <w:rFonts w:ascii="Times New Roman" w:eastAsiaTheme="majorEastAsia" w:hAnsi="Times New Roman" w:cs="Times New Roman"/>
                <w:bCs/>
                <w:noProof w:val="0"/>
                <w:color w:val="000000" w:themeColor="text1"/>
                <w:sz w:val="24"/>
                <w:szCs w:val="24"/>
                <w:lang w:eastAsia="en-US"/>
              </w:rPr>
              <w:t>Prin utilizarea unor tehnologii conforme cu standardele de siguranță și protecție a solului, apei și aerului, se asigură limitarea impactului asupra mediului înconjurător și facilitarea tranziției către un sistem energetic sustenabil.</w:t>
            </w:r>
          </w:p>
          <w:p w14:paraId="266DF954" w14:textId="2582B0BF" w:rsidR="00AB446B" w:rsidRPr="00777E28" w:rsidRDefault="00EC59E5" w:rsidP="00DD7A3D">
            <w:pPr>
              <w:numPr>
                <w:ilvl w:val="0"/>
                <w:numId w:val="41"/>
              </w:numPr>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Gestionarea durabilă a resurselor naturale:</w:t>
            </w:r>
            <w:r w:rsidRPr="00777E28">
              <w:rPr>
                <w:rFonts w:ascii="Times New Roman" w:eastAsiaTheme="majorEastAsia" w:hAnsi="Times New Roman" w:cs="Times New Roman"/>
                <w:bCs/>
                <w:noProof w:val="0"/>
                <w:color w:val="000000" w:themeColor="text1"/>
                <w:sz w:val="24"/>
                <w:szCs w:val="24"/>
                <w:lang w:eastAsia="en-US"/>
              </w:rPr>
              <w:t xml:space="preserve"> </w:t>
            </w:r>
            <w:r w:rsidR="00AB446B" w:rsidRPr="00777E28">
              <w:rPr>
                <w:rFonts w:ascii="Times New Roman" w:eastAsiaTheme="majorEastAsia" w:hAnsi="Times New Roman" w:cs="Times New Roman"/>
                <w:bCs/>
                <w:noProof w:val="0"/>
                <w:color w:val="000000" w:themeColor="text1"/>
                <w:sz w:val="24"/>
                <w:szCs w:val="24"/>
                <w:lang w:eastAsia="en-US"/>
              </w:rPr>
              <w:t>Actul normativ sprijină utilizarea eficientă a resurselor regenerabile, precum biomasa de origine agricolă și deșeurile organice, în scopul producerii de energie, inclusiv biometan. Această abordare contribuie la valorificarea sustenabilă a resurselor existente, fără a încuraja utilizarea lemnului de foc sau a culturilor energetice dedicate, aliniindu-se astfel principiilor economiei circulare și obiectivelor de mediu ale României.</w:t>
            </w:r>
          </w:p>
          <w:p w14:paraId="1254BC1F" w14:textId="4E7B15BE" w:rsidR="00FB6AB0" w:rsidRPr="00777E28" w:rsidRDefault="00EC59E5" w:rsidP="00AA632F">
            <w:pPr>
              <w:numPr>
                <w:ilvl w:val="0"/>
                <w:numId w:val="41"/>
              </w:numPr>
              <w:spacing w:beforeLines="40" w:before="96" w:afterLines="40" w:after="96"/>
              <w:jc w:val="both"/>
              <w:rPr>
                <w:noProof w:val="0"/>
                <w:color w:val="000000" w:themeColor="text1"/>
              </w:rPr>
            </w:pPr>
            <w:r w:rsidRPr="00777E28">
              <w:rPr>
                <w:rFonts w:ascii="Times New Roman" w:eastAsiaTheme="majorEastAsia" w:hAnsi="Times New Roman" w:cs="Times New Roman"/>
                <w:b/>
                <w:bCs/>
                <w:noProof w:val="0"/>
                <w:color w:val="000000" w:themeColor="text1"/>
                <w:sz w:val="24"/>
                <w:szCs w:val="24"/>
                <w:lang w:eastAsia="en-US"/>
              </w:rPr>
              <w:t>Alinierea cu angajamentele internaționale și europene:</w:t>
            </w:r>
            <w:r w:rsidRPr="00777E28">
              <w:rPr>
                <w:rFonts w:ascii="Times New Roman" w:eastAsiaTheme="majorEastAsia" w:hAnsi="Times New Roman" w:cs="Times New Roman"/>
                <w:bCs/>
                <w:noProof w:val="0"/>
                <w:color w:val="000000" w:themeColor="text1"/>
                <w:sz w:val="24"/>
                <w:szCs w:val="24"/>
                <w:lang w:eastAsia="en-US"/>
              </w:rPr>
              <w:t xml:space="preserve"> Prin încorporarea clară a noțiuni</w:t>
            </w:r>
            <w:r w:rsidR="00E93810" w:rsidRPr="00777E28">
              <w:rPr>
                <w:rFonts w:ascii="Times New Roman" w:eastAsiaTheme="majorEastAsia" w:hAnsi="Times New Roman" w:cs="Times New Roman"/>
                <w:bCs/>
                <w:noProof w:val="0"/>
                <w:color w:val="000000" w:themeColor="text1"/>
                <w:sz w:val="24"/>
                <w:szCs w:val="24"/>
                <w:lang w:eastAsia="en-US"/>
              </w:rPr>
              <w:t xml:space="preserve">i de </w:t>
            </w:r>
            <w:r w:rsidRPr="00777E28">
              <w:rPr>
                <w:rFonts w:ascii="Times New Roman" w:eastAsiaTheme="majorEastAsia" w:hAnsi="Times New Roman" w:cs="Times New Roman"/>
                <w:bCs/>
                <w:noProof w:val="0"/>
                <w:color w:val="000000" w:themeColor="text1"/>
                <w:sz w:val="24"/>
                <w:szCs w:val="24"/>
                <w:lang w:eastAsia="en-US"/>
              </w:rPr>
              <w:t>biometan în cadrul legislativ, actul normativ facilitează îndeplinirea obligațiilor României în materie de protecție a mediului și combatere a schimbărilor climatice, contribuind la dezvoltarea unui mediu sănătos pentru generațiile viitoare.</w:t>
            </w:r>
          </w:p>
        </w:tc>
      </w:tr>
      <w:tr w:rsidR="0094694D" w:rsidRPr="00777E28" w14:paraId="3639676C" w14:textId="77777777" w:rsidTr="00B92AAB">
        <w:tc>
          <w:tcPr>
            <w:tcW w:w="9753" w:type="dxa"/>
            <w:gridSpan w:val="7"/>
          </w:tcPr>
          <w:p w14:paraId="3D697E27"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3.7 Evaluarea costurilor și beneficiilor din perspectiva inovării și digitalizării</w:t>
            </w:r>
          </w:p>
          <w:p w14:paraId="168CE4FC" w14:textId="7C8D8FE5" w:rsidR="0008230D" w:rsidRPr="00777E28" w:rsidRDefault="00342BE6" w:rsidP="00B92AAB">
            <w:pPr>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27D51F91" w14:textId="77777777" w:rsidTr="00B92AAB">
        <w:tc>
          <w:tcPr>
            <w:tcW w:w="9753" w:type="dxa"/>
            <w:gridSpan w:val="7"/>
          </w:tcPr>
          <w:p w14:paraId="38C2DED9" w14:textId="77777777" w:rsidR="0008230D" w:rsidRPr="00777E28" w:rsidRDefault="0008230D" w:rsidP="008B171D">
            <w:pPr>
              <w:spacing w:beforeLines="40" w:before="96" w:afterLines="40" w:after="96"/>
              <w:jc w:val="both"/>
              <w:rPr>
                <w:rFonts w:ascii="Times New Roman" w:eastAsiaTheme="majorEastAsia" w:hAnsi="Times New Roman" w:cs="Times New Roman"/>
                <w:noProof w:val="0"/>
                <w:color w:val="000000" w:themeColor="text1"/>
                <w:sz w:val="24"/>
                <w:szCs w:val="24"/>
                <w:shd w:val="clear" w:color="auto" w:fill="FFFFFF" w:themeFill="background1"/>
                <w:lang w:eastAsia="en-US"/>
              </w:rPr>
            </w:pPr>
            <w:r w:rsidRPr="00777E28">
              <w:rPr>
                <w:rFonts w:ascii="Times New Roman" w:eastAsiaTheme="majorEastAsia" w:hAnsi="Times New Roman" w:cs="Times New Roman"/>
                <w:noProof w:val="0"/>
                <w:color w:val="000000" w:themeColor="text1"/>
                <w:sz w:val="24"/>
                <w:szCs w:val="24"/>
                <w:shd w:val="clear" w:color="auto" w:fill="FFFFFF" w:themeFill="background1"/>
                <w:lang w:eastAsia="en-US"/>
              </w:rPr>
              <w:lastRenderedPageBreak/>
              <w:t>3.8 Evaluarea costurilor și beneficiilor din perspectiva dezvoltării durabile</w:t>
            </w:r>
            <w:r w:rsidR="00342BE6" w:rsidRPr="00777E28">
              <w:rPr>
                <w:rFonts w:ascii="Times New Roman" w:eastAsiaTheme="majorEastAsia" w:hAnsi="Times New Roman" w:cs="Times New Roman"/>
                <w:noProof w:val="0"/>
                <w:color w:val="000000" w:themeColor="text1"/>
                <w:sz w:val="24"/>
                <w:szCs w:val="24"/>
                <w:shd w:val="clear" w:color="auto" w:fill="FFFFFF" w:themeFill="background1"/>
                <w:lang w:eastAsia="en-US"/>
              </w:rPr>
              <w:t>.</w:t>
            </w:r>
          </w:p>
          <w:p w14:paraId="0EECA726" w14:textId="422D24AE" w:rsidR="00DE32EC" w:rsidRPr="00777E28" w:rsidRDefault="008023F4" w:rsidP="008B171D">
            <w:pPr>
              <w:spacing w:beforeLines="40" w:before="96" w:afterLines="40" w:after="96"/>
              <w:rPr>
                <w:rFonts w:ascii="Times New Roman" w:eastAsiaTheme="majorEastAsia" w:hAnsi="Times New Roman" w:cs="Times New Roman"/>
                <w:i/>
                <w:i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7E36B65E" w14:textId="77777777" w:rsidTr="00B92AAB">
        <w:tc>
          <w:tcPr>
            <w:tcW w:w="9753" w:type="dxa"/>
            <w:gridSpan w:val="7"/>
          </w:tcPr>
          <w:p w14:paraId="45603527" w14:textId="77777777" w:rsidR="0008230D" w:rsidRPr="00777E28" w:rsidRDefault="0008230D"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3.9 Alte informații</w:t>
            </w:r>
          </w:p>
          <w:p w14:paraId="56F7DF19" w14:textId="387527D1" w:rsidR="00DE32EC" w:rsidRPr="00777E28" w:rsidRDefault="00ED7B10" w:rsidP="008B171D">
            <w:p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16D01EA9" w14:textId="77777777" w:rsidTr="00B92AAB">
        <w:tc>
          <w:tcPr>
            <w:tcW w:w="9753" w:type="dxa"/>
            <w:gridSpan w:val="7"/>
          </w:tcPr>
          <w:p w14:paraId="4FB9E242" w14:textId="77777777"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Secțiunea a 4-a</w:t>
            </w:r>
          </w:p>
          <w:p w14:paraId="29198B62" w14:textId="4DC4711D" w:rsidR="0008230D" w:rsidRPr="00777E28" w:rsidRDefault="0008230D" w:rsidP="008B171D">
            <w:pPr>
              <w:spacing w:beforeLines="40" w:before="96" w:afterLines="40" w:after="96"/>
              <w:jc w:val="center"/>
              <w:rPr>
                <w:rFonts w:ascii="Times New Roman" w:hAnsi="Times New Roman" w:cs="Times New Roman"/>
                <w:b/>
                <w:bCs/>
                <w:noProof w:val="0"/>
                <w:color w:val="000000" w:themeColor="text1"/>
                <w:sz w:val="24"/>
                <w:szCs w:val="24"/>
              </w:rPr>
            </w:pPr>
            <w:r w:rsidRPr="00777E28">
              <w:rPr>
                <w:rFonts w:ascii="Times New Roman" w:hAnsi="Times New Roman" w:cs="Times New Roman"/>
                <w:b/>
                <w:bCs/>
                <w:noProof w:val="0"/>
                <w:color w:val="000000" w:themeColor="text1"/>
                <w:sz w:val="24"/>
                <w:szCs w:val="24"/>
              </w:rPr>
              <w:t>Impactul financiar asupra bugetului general consolidat atât pe termen scurt, pentru anul curent, cât şi pe termen lung (pe 5 ani), inclusiv informații cu privire la cheltuieli și venituri.***)</w:t>
            </w:r>
          </w:p>
          <w:p w14:paraId="3FFE38A6" w14:textId="14C372D8" w:rsidR="0008230D" w:rsidRPr="00777E28" w:rsidRDefault="0008230D" w:rsidP="008B171D">
            <w:pPr>
              <w:spacing w:beforeLines="40" w:before="96" w:afterLines="40" w:after="96"/>
              <w:jc w:val="center"/>
              <w:rPr>
                <w:rFonts w:ascii="Times New Roman" w:eastAsiaTheme="majorEastAsia" w:hAnsi="Times New Roman" w:cs="Times New Roman"/>
                <w:b/>
                <w:bCs/>
                <w:noProof w:val="0"/>
                <w:color w:val="000000" w:themeColor="text1"/>
                <w:sz w:val="24"/>
                <w:szCs w:val="24"/>
                <w:lang w:eastAsia="en-US"/>
              </w:rPr>
            </w:pPr>
          </w:p>
        </w:tc>
      </w:tr>
      <w:tr w:rsidR="0094694D" w:rsidRPr="00777E28" w14:paraId="568981E3" w14:textId="77777777" w:rsidTr="00B92AAB">
        <w:tc>
          <w:tcPr>
            <w:tcW w:w="9753" w:type="dxa"/>
            <w:gridSpan w:val="7"/>
          </w:tcPr>
          <w:p w14:paraId="628D01C3" w14:textId="4536F344" w:rsidR="0008230D" w:rsidRPr="00777E28" w:rsidRDefault="0008230D" w:rsidP="008B171D">
            <w:pPr>
              <w:tabs>
                <w:tab w:val="left" w:pos="567"/>
              </w:tabs>
              <w:spacing w:beforeLines="40" w:before="96" w:afterLines="40" w:after="96"/>
              <w:jc w:val="right"/>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în mii lei (RON) -</w:t>
            </w:r>
          </w:p>
        </w:tc>
      </w:tr>
      <w:tr w:rsidR="0094694D" w:rsidRPr="00777E28" w14:paraId="3BF67B45" w14:textId="77777777" w:rsidTr="00597846">
        <w:tc>
          <w:tcPr>
            <w:tcW w:w="1966" w:type="dxa"/>
          </w:tcPr>
          <w:p w14:paraId="350CAA44" w14:textId="68C7031D"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Indicatori</w:t>
            </w:r>
          </w:p>
        </w:tc>
        <w:tc>
          <w:tcPr>
            <w:tcW w:w="883" w:type="dxa"/>
          </w:tcPr>
          <w:p w14:paraId="41ECC7E6" w14:textId="198A8FE7"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Anul curent</w:t>
            </w:r>
          </w:p>
        </w:tc>
        <w:tc>
          <w:tcPr>
            <w:tcW w:w="5263" w:type="dxa"/>
            <w:gridSpan w:val="4"/>
          </w:tcPr>
          <w:p w14:paraId="33BD8A30" w14:textId="1F638960"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Următorii patru ani</w:t>
            </w:r>
          </w:p>
        </w:tc>
        <w:tc>
          <w:tcPr>
            <w:tcW w:w="1641" w:type="dxa"/>
          </w:tcPr>
          <w:p w14:paraId="24D935ED" w14:textId="6D32AF71"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Media pe cinci ani</w:t>
            </w:r>
          </w:p>
        </w:tc>
      </w:tr>
      <w:tr w:rsidR="0094694D" w:rsidRPr="00777E28" w14:paraId="4C14B5D8" w14:textId="77777777" w:rsidTr="00597846">
        <w:tc>
          <w:tcPr>
            <w:tcW w:w="1966" w:type="dxa"/>
          </w:tcPr>
          <w:p w14:paraId="672355BA" w14:textId="69FB1F7D"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1</w:t>
            </w:r>
          </w:p>
        </w:tc>
        <w:tc>
          <w:tcPr>
            <w:tcW w:w="883" w:type="dxa"/>
          </w:tcPr>
          <w:p w14:paraId="519CBB3A" w14:textId="34723D53"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2</w:t>
            </w:r>
          </w:p>
        </w:tc>
        <w:tc>
          <w:tcPr>
            <w:tcW w:w="412" w:type="dxa"/>
          </w:tcPr>
          <w:p w14:paraId="0678A3A0" w14:textId="1FDDE92E"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3</w:t>
            </w:r>
          </w:p>
        </w:tc>
        <w:tc>
          <w:tcPr>
            <w:tcW w:w="1617" w:type="dxa"/>
          </w:tcPr>
          <w:p w14:paraId="5D29E247" w14:textId="1F474C53"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w:t>
            </w:r>
          </w:p>
        </w:tc>
        <w:tc>
          <w:tcPr>
            <w:tcW w:w="1617" w:type="dxa"/>
          </w:tcPr>
          <w:p w14:paraId="2ADA9DA1" w14:textId="0D47D1FD"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5</w:t>
            </w:r>
          </w:p>
        </w:tc>
        <w:tc>
          <w:tcPr>
            <w:tcW w:w="1617" w:type="dxa"/>
          </w:tcPr>
          <w:p w14:paraId="04C7872D" w14:textId="174F957A"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6</w:t>
            </w:r>
          </w:p>
        </w:tc>
        <w:tc>
          <w:tcPr>
            <w:tcW w:w="1641" w:type="dxa"/>
          </w:tcPr>
          <w:p w14:paraId="37F1A35B" w14:textId="010914AA" w:rsidR="0008230D" w:rsidRPr="00777E28" w:rsidRDefault="0008230D" w:rsidP="008B171D">
            <w:pPr>
              <w:tabs>
                <w:tab w:val="left" w:pos="567"/>
              </w:tabs>
              <w:spacing w:beforeLines="40" w:before="96" w:afterLines="40" w:after="96"/>
              <w:jc w:val="center"/>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7</w:t>
            </w:r>
          </w:p>
        </w:tc>
      </w:tr>
      <w:tr w:rsidR="0094694D" w:rsidRPr="00777E28" w14:paraId="6372945D" w14:textId="77777777" w:rsidTr="00597846">
        <w:tc>
          <w:tcPr>
            <w:tcW w:w="1966" w:type="dxa"/>
          </w:tcPr>
          <w:p w14:paraId="6A8763A5" w14:textId="39E32AAC"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4.1 Modificări ale veniturilor bugetare, plus/minus, din care:</w:t>
            </w:r>
          </w:p>
        </w:tc>
        <w:tc>
          <w:tcPr>
            <w:tcW w:w="883" w:type="dxa"/>
          </w:tcPr>
          <w:p w14:paraId="6706B14B" w14:textId="60E3C1A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6D05F080" w14:textId="2DBCD494"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7E83CEA" w14:textId="4033FE6B"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3758B63" w14:textId="1223692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6CC69DC" w14:textId="7386B23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44A75B9E" w14:textId="514DA96C"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2A9CFDB9" w14:textId="77777777" w:rsidTr="00597846">
        <w:tc>
          <w:tcPr>
            <w:tcW w:w="1966" w:type="dxa"/>
          </w:tcPr>
          <w:p w14:paraId="1A672452"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 buget de stat, din acesta:</w:t>
            </w:r>
          </w:p>
          <w:p w14:paraId="0A143D38" w14:textId="36E1AFD9"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 impozit pe profit</w:t>
            </w:r>
          </w:p>
          <w:p w14:paraId="7C14EC3C" w14:textId="32FA484E" w:rsidR="008E56F7" w:rsidRPr="00777E28" w:rsidRDefault="008E56F7" w:rsidP="008B171D">
            <w:pPr>
              <w:tabs>
                <w:tab w:val="left" w:pos="567"/>
              </w:tabs>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ii. impozit pe venit</w:t>
            </w:r>
          </w:p>
        </w:tc>
        <w:tc>
          <w:tcPr>
            <w:tcW w:w="883" w:type="dxa"/>
          </w:tcPr>
          <w:p w14:paraId="49B7AE29" w14:textId="1C8A24CD"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769BD9D9" w14:textId="41031156"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4015CCE" w14:textId="25B421B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3523828" w14:textId="0E6B6FDC"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6A1382F" w14:textId="1170FEF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075A3481" w14:textId="3D7875D8"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421FB217" w14:textId="77777777" w:rsidTr="00597846">
        <w:tc>
          <w:tcPr>
            <w:tcW w:w="1966" w:type="dxa"/>
          </w:tcPr>
          <w:p w14:paraId="1F6DF8F6"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 bugete locale</w:t>
            </w:r>
          </w:p>
          <w:p w14:paraId="4342EE02" w14:textId="5081CBEE"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 impozit pe profit</w:t>
            </w:r>
          </w:p>
        </w:tc>
        <w:tc>
          <w:tcPr>
            <w:tcW w:w="883" w:type="dxa"/>
          </w:tcPr>
          <w:p w14:paraId="79B193B9" w14:textId="7AB29839"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7799554C" w14:textId="25C072C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06A329A" w14:textId="0A7F4BD2"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52430AA" w14:textId="4AAF158D"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C7D079C" w14:textId="36F32386"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338CF855" w14:textId="20AA39C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175D7E52" w14:textId="77777777" w:rsidTr="00597846">
        <w:tc>
          <w:tcPr>
            <w:tcW w:w="1966" w:type="dxa"/>
          </w:tcPr>
          <w:p w14:paraId="299AB404"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c) bugetul asigurărilor sociale de stat:</w:t>
            </w:r>
          </w:p>
          <w:p w14:paraId="0D190F61" w14:textId="5A9A22EC"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 contribuții de asigurări</w:t>
            </w:r>
          </w:p>
        </w:tc>
        <w:tc>
          <w:tcPr>
            <w:tcW w:w="883" w:type="dxa"/>
          </w:tcPr>
          <w:p w14:paraId="156FA77A" w14:textId="3086B50D"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3602DE28" w14:textId="63013960"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7116A5E" w14:textId="508C69F1"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22A56B6" w14:textId="39DA98C4"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77789F60" w14:textId="28A6AFE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7A5B306B" w14:textId="1A433DE5"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5564C90E" w14:textId="77777777" w:rsidTr="00597846">
        <w:tc>
          <w:tcPr>
            <w:tcW w:w="1966" w:type="dxa"/>
          </w:tcPr>
          <w:p w14:paraId="009EEACB"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d) alte tipuri de venituri </w:t>
            </w:r>
          </w:p>
          <w:p w14:paraId="0B1483DC" w14:textId="018542FD"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w:t>
            </w:r>
            <w:r w:rsidR="00530F0E" w:rsidRPr="00777E28">
              <w:rPr>
                <w:rFonts w:ascii="Times New Roman" w:eastAsiaTheme="majorEastAsia" w:hAnsi="Times New Roman" w:cs="Times New Roman"/>
                <w:noProof w:val="0"/>
                <w:color w:val="000000" w:themeColor="text1"/>
                <w:sz w:val="24"/>
                <w:szCs w:val="24"/>
                <w:lang w:eastAsia="en-US"/>
              </w:rPr>
              <w:t xml:space="preserve">din tranzacționarea garanțiilor de origine menționate la art. </w:t>
            </w:r>
            <w:r w:rsidR="00530F0E" w:rsidRPr="00777E28">
              <w:rPr>
                <w:rFonts w:ascii="Times New Roman" w:eastAsiaTheme="majorEastAsia" w:hAnsi="Times New Roman" w:cs="Times New Roman"/>
                <w:noProof w:val="0"/>
                <w:color w:val="000000" w:themeColor="text1"/>
                <w:sz w:val="24"/>
                <w:szCs w:val="24"/>
                <w:lang w:eastAsia="en-US"/>
              </w:rPr>
              <w:lastRenderedPageBreak/>
              <w:t>19 din proiectul de act normativ</w:t>
            </w:r>
            <w:r w:rsidRPr="00777E28">
              <w:rPr>
                <w:rFonts w:ascii="Times New Roman" w:eastAsiaTheme="majorEastAsia" w:hAnsi="Times New Roman" w:cs="Times New Roman"/>
                <w:noProof w:val="0"/>
                <w:color w:val="000000" w:themeColor="text1"/>
                <w:sz w:val="24"/>
                <w:szCs w:val="24"/>
                <w:lang w:eastAsia="en-US"/>
              </w:rPr>
              <w:t>)</w:t>
            </w:r>
          </w:p>
        </w:tc>
        <w:tc>
          <w:tcPr>
            <w:tcW w:w="883" w:type="dxa"/>
          </w:tcPr>
          <w:p w14:paraId="2D133510" w14:textId="3662580E" w:rsidR="008E56F7" w:rsidRPr="00777E28" w:rsidRDefault="005930BD"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lastRenderedPageBreak/>
              <w:t>-</w:t>
            </w:r>
          </w:p>
        </w:tc>
        <w:tc>
          <w:tcPr>
            <w:tcW w:w="412" w:type="dxa"/>
          </w:tcPr>
          <w:p w14:paraId="118581BC" w14:textId="1A38801F" w:rsidR="008E56F7" w:rsidRPr="00777E28" w:rsidRDefault="005930BD"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9CEBA26" w14:textId="6543776F" w:rsidR="008E56F7" w:rsidRPr="00777E28" w:rsidRDefault="008023F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AC82E21" w14:textId="73238877" w:rsidR="008E56F7" w:rsidRPr="00777E28" w:rsidRDefault="008023F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4E76BBF" w14:textId="20BB99D7" w:rsidR="008E56F7" w:rsidRPr="00777E28" w:rsidRDefault="008023F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0C0C7803" w14:textId="7F43498C" w:rsidR="008E56F7" w:rsidRPr="00777E28" w:rsidRDefault="008023F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614518D1" w14:textId="77777777" w:rsidTr="00597846">
        <w:tc>
          <w:tcPr>
            <w:tcW w:w="1966" w:type="dxa"/>
          </w:tcPr>
          <w:p w14:paraId="4462475A" w14:textId="35426D18"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4.2 Modificări ale cheltuielilor bugetare, plus/minus, din care:</w:t>
            </w:r>
          </w:p>
        </w:tc>
        <w:tc>
          <w:tcPr>
            <w:tcW w:w="883" w:type="dxa"/>
          </w:tcPr>
          <w:p w14:paraId="09581ED7" w14:textId="3583D4C9"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0A021F58" w14:textId="3CBE2B06"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E792207" w14:textId="7E1C87F7"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81B1CB7" w14:textId="6D1A323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4A3DB1A" w14:textId="4056321A"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1450226B" w14:textId="71A207E7"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3A2D8A08" w14:textId="77777777" w:rsidTr="00597846">
        <w:tc>
          <w:tcPr>
            <w:tcW w:w="1966" w:type="dxa"/>
          </w:tcPr>
          <w:p w14:paraId="193D5699"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 buget de stat, din acesta:</w:t>
            </w:r>
          </w:p>
          <w:p w14:paraId="612FF83B" w14:textId="77777777" w:rsidR="008E56F7" w:rsidRPr="00777E28" w:rsidRDefault="008E56F7" w:rsidP="008B171D">
            <w:pPr>
              <w:numPr>
                <w:ilvl w:val="0"/>
                <w:numId w:val="5"/>
              </w:num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cheltuieli de personal</w:t>
            </w:r>
          </w:p>
          <w:p w14:paraId="66164D4D" w14:textId="0852E8AC"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bunuri și servicii</w:t>
            </w:r>
          </w:p>
        </w:tc>
        <w:tc>
          <w:tcPr>
            <w:tcW w:w="883" w:type="dxa"/>
          </w:tcPr>
          <w:p w14:paraId="00A07325" w14:textId="1D86F06C"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1B20A84C" w14:textId="2B1416D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EE52C1F" w14:textId="2798FF33"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8DA8A29" w14:textId="0159CD00"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66E02B2" w14:textId="45CCEB62"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570D7425" w14:textId="2169C472"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33A44C09" w14:textId="77777777" w:rsidTr="00597846">
        <w:tc>
          <w:tcPr>
            <w:tcW w:w="1966" w:type="dxa"/>
          </w:tcPr>
          <w:p w14:paraId="06F389EB"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 bugete locale:</w:t>
            </w:r>
          </w:p>
          <w:p w14:paraId="47FEAD00" w14:textId="77777777" w:rsidR="008E56F7" w:rsidRPr="00777E28" w:rsidRDefault="008E56F7" w:rsidP="008B171D">
            <w:pPr>
              <w:numPr>
                <w:ilvl w:val="0"/>
                <w:numId w:val="21"/>
              </w:num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cheltuieli de personal</w:t>
            </w:r>
          </w:p>
          <w:p w14:paraId="103FAE6C" w14:textId="77777777" w:rsidR="008E56F7" w:rsidRPr="00777E28" w:rsidRDefault="008E56F7" w:rsidP="008B171D">
            <w:pPr>
              <w:numPr>
                <w:ilvl w:val="0"/>
                <w:numId w:val="21"/>
              </w:num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bunuri și servicii</w:t>
            </w:r>
          </w:p>
          <w:p w14:paraId="2DBDB0B6"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p>
        </w:tc>
        <w:tc>
          <w:tcPr>
            <w:tcW w:w="883" w:type="dxa"/>
          </w:tcPr>
          <w:p w14:paraId="613100BE"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p>
        </w:tc>
        <w:tc>
          <w:tcPr>
            <w:tcW w:w="412" w:type="dxa"/>
          </w:tcPr>
          <w:p w14:paraId="5B6C0943" w14:textId="1D679D8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AAC4055" w14:textId="338313BB"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D2CD36C" w14:textId="102F4AEB"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FF675EE" w14:textId="616EE392"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4567A150" w14:textId="16BE665D"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4116B9EC" w14:textId="77777777" w:rsidTr="00597846">
        <w:tc>
          <w:tcPr>
            <w:tcW w:w="1966" w:type="dxa"/>
          </w:tcPr>
          <w:p w14:paraId="204DE042"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c) bugetul asigurărilor sociale de stat:</w:t>
            </w:r>
          </w:p>
          <w:p w14:paraId="66A116EC" w14:textId="77777777" w:rsidR="008E56F7" w:rsidRPr="00777E28" w:rsidRDefault="008E56F7" w:rsidP="008B171D">
            <w:pPr>
              <w:numPr>
                <w:ilvl w:val="0"/>
                <w:numId w:val="20"/>
              </w:num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cheltuieli de personal</w:t>
            </w:r>
          </w:p>
          <w:p w14:paraId="28F4F81E" w14:textId="4CF9387F" w:rsidR="008E56F7" w:rsidRPr="00777E28" w:rsidRDefault="008E56F7"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bunuri și servicii</w:t>
            </w:r>
          </w:p>
        </w:tc>
        <w:tc>
          <w:tcPr>
            <w:tcW w:w="883" w:type="dxa"/>
          </w:tcPr>
          <w:p w14:paraId="58DF4C9F" w14:textId="5CC22B0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79B35949" w14:textId="13C23B3F"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707543C5" w14:textId="4698BC5C"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DB5DF51" w14:textId="1F7615CE"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98B52AC" w14:textId="761D3120"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174EB231" w14:textId="69EBD104" w:rsidR="008E56F7"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633EAA8E" w14:textId="77777777" w:rsidTr="00597846">
        <w:tc>
          <w:tcPr>
            <w:tcW w:w="1966" w:type="dxa"/>
          </w:tcPr>
          <w:p w14:paraId="6E611F77" w14:textId="77777777" w:rsidR="00611BBF" w:rsidRPr="00777E28" w:rsidRDefault="00611BBF"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d) alte tipuri de cheltuieli</w:t>
            </w:r>
          </w:p>
          <w:p w14:paraId="69DD869B" w14:textId="1F0119A2"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(se va menționa natura acestora)</w:t>
            </w:r>
          </w:p>
        </w:tc>
        <w:tc>
          <w:tcPr>
            <w:tcW w:w="883" w:type="dxa"/>
          </w:tcPr>
          <w:p w14:paraId="7281E630" w14:textId="1FFAD7C3"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537DEA52" w14:textId="7C02D56A"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20932F39" w14:textId="6C7EDD93"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987529B" w14:textId="4426CC3D"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7C68B645" w14:textId="58F297B4"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0C84F1D8" w14:textId="6572386E"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0B3DF5C2" w14:textId="77777777" w:rsidTr="00597846">
        <w:tc>
          <w:tcPr>
            <w:tcW w:w="1966" w:type="dxa"/>
          </w:tcPr>
          <w:p w14:paraId="5F264ACC" w14:textId="15255BC8" w:rsidR="00611BBF" w:rsidRPr="00777E28" w:rsidRDefault="00611BBF"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4.3 Impact financiar, plus/minus, din care:</w:t>
            </w:r>
          </w:p>
          <w:p w14:paraId="1D30487B" w14:textId="5B106A58"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w:t>
            </w:r>
            <w:r w:rsidRPr="00777E28">
              <w:rPr>
                <w:rFonts w:ascii="Times New Roman" w:eastAsiaTheme="majorEastAsia" w:hAnsi="Times New Roman" w:cs="Times New Roman"/>
                <w:noProof w:val="0"/>
                <w:color w:val="000000" w:themeColor="text1"/>
                <w:sz w:val="24"/>
                <w:szCs w:val="24"/>
                <w:vertAlign w:val="superscript"/>
                <w:lang w:eastAsia="en-US"/>
              </w:rPr>
              <w:t xml:space="preserve"> </w:t>
            </w:r>
            <w:r w:rsidRPr="00777E28">
              <w:rPr>
                <w:rFonts w:ascii="Times New Roman" w:eastAsiaTheme="majorEastAsia" w:hAnsi="Times New Roman" w:cs="Times New Roman"/>
                <w:noProof w:val="0"/>
                <w:color w:val="000000" w:themeColor="text1"/>
                <w:sz w:val="24"/>
                <w:szCs w:val="24"/>
                <w:lang w:eastAsia="en-US"/>
              </w:rPr>
              <w:t>buget de stat</w:t>
            </w:r>
          </w:p>
        </w:tc>
        <w:tc>
          <w:tcPr>
            <w:tcW w:w="883" w:type="dxa"/>
          </w:tcPr>
          <w:p w14:paraId="6059692E" w14:textId="75340A3C"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0FF568C6" w14:textId="3204C4E8"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4C12CCD" w14:textId="5A074D88"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11E08925" w14:textId="216BEB18"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124E306" w14:textId="6DB2B0A0"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12881FF0" w14:textId="553ECE03"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46D1DAE7" w14:textId="77777777" w:rsidTr="00597846">
        <w:tc>
          <w:tcPr>
            <w:tcW w:w="1966" w:type="dxa"/>
          </w:tcPr>
          <w:p w14:paraId="08668739" w14:textId="77777777" w:rsidR="00611BBF" w:rsidRPr="00777E28" w:rsidRDefault="00611BBF"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4.3 Impact financiar, plus/minus, din care:</w:t>
            </w:r>
          </w:p>
          <w:p w14:paraId="2AB78F84" w14:textId="605E4762"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w:t>
            </w:r>
            <w:r w:rsidRPr="00777E28">
              <w:rPr>
                <w:rFonts w:ascii="Times New Roman" w:eastAsiaTheme="majorEastAsia" w:hAnsi="Times New Roman" w:cs="Times New Roman"/>
                <w:noProof w:val="0"/>
                <w:color w:val="000000" w:themeColor="text1"/>
                <w:sz w:val="24"/>
                <w:szCs w:val="24"/>
                <w:vertAlign w:val="superscript"/>
                <w:lang w:eastAsia="en-US"/>
              </w:rPr>
              <w:t xml:space="preserve"> </w:t>
            </w:r>
            <w:r w:rsidRPr="00777E28">
              <w:rPr>
                <w:rFonts w:ascii="Times New Roman" w:eastAsiaTheme="majorEastAsia" w:hAnsi="Times New Roman" w:cs="Times New Roman"/>
                <w:noProof w:val="0"/>
                <w:color w:val="000000" w:themeColor="text1"/>
                <w:sz w:val="24"/>
                <w:szCs w:val="24"/>
                <w:lang w:eastAsia="en-US"/>
              </w:rPr>
              <w:t>buget de stat</w:t>
            </w:r>
          </w:p>
        </w:tc>
        <w:tc>
          <w:tcPr>
            <w:tcW w:w="883" w:type="dxa"/>
          </w:tcPr>
          <w:p w14:paraId="5F099132" w14:textId="68799B0D"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615A2366" w14:textId="2233A319"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A0CEE46" w14:textId="6536416E"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3D1DD4B0" w14:textId="203B63AF"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D141EA2" w14:textId="7B2EDAF7"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46F52D26" w14:textId="2E4718B3"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3625E08A" w14:textId="77777777" w:rsidTr="00597846">
        <w:trPr>
          <w:trHeight w:val="411"/>
        </w:trPr>
        <w:tc>
          <w:tcPr>
            <w:tcW w:w="1966" w:type="dxa"/>
          </w:tcPr>
          <w:p w14:paraId="66A2DE19" w14:textId="430BC637"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 bugete locale</w:t>
            </w:r>
          </w:p>
        </w:tc>
        <w:tc>
          <w:tcPr>
            <w:tcW w:w="883" w:type="dxa"/>
          </w:tcPr>
          <w:p w14:paraId="112F4957" w14:textId="1C3E3A49"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02A9F42C" w14:textId="155478A3"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4D08F6F4" w14:textId="6D790FCB"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BF6C69B" w14:textId="2462075F"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E1D436E" w14:textId="4F9324D9"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36C81DA4" w14:textId="0CE274AE"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p>
        </w:tc>
      </w:tr>
      <w:tr w:rsidR="0094694D" w:rsidRPr="00777E28" w14:paraId="6894287B" w14:textId="77777777" w:rsidTr="00597846">
        <w:tc>
          <w:tcPr>
            <w:tcW w:w="1966" w:type="dxa"/>
          </w:tcPr>
          <w:p w14:paraId="5ABE0F13" w14:textId="1E79D9DF"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4.4 Propuneri pentru acoperirea creșterii cheltuielilor bugetare</w:t>
            </w:r>
          </w:p>
        </w:tc>
        <w:tc>
          <w:tcPr>
            <w:tcW w:w="883" w:type="dxa"/>
          </w:tcPr>
          <w:p w14:paraId="48553CBF" w14:textId="1A4EBFF7"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52D27801" w14:textId="64A4D2B0"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F52AFE1" w14:textId="585FE218"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52322BB2" w14:textId="3969A169"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90833FF" w14:textId="5AF9810E"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09143DD1" w14:textId="301B9C47"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33AADB98" w14:textId="77777777" w:rsidTr="00597846">
        <w:tc>
          <w:tcPr>
            <w:tcW w:w="1966" w:type="dxa"/>
          </w:tcPr>
          <w:p w14:paraId="6C607917" w14:textId="11DAFED7"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4.5 Propuneri pentru a compensa reducerea veniturilor bugetare</w:t>
            </w:r>
          </w:p>
        </w:tc>
        <w:tc>
          <w:tcPr>
            <w:tcW w:w="883" w:type="dxa"/>
          </w:tcPr>
          <w:p w14:paraId="4C126430" w14:textId="5A27181B"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0D1B1914" w14:textId="5EC060F5"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39DD5C0" w14:textId="71719C97"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391E1D83" w14:textId="12DCBDCA"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789A5096" w14:textId="30D8E954"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728D5961" w14:textId="073FA7F8"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6A615DFE" w14:textId="77777777" w:rsidTr="00597846">
        <w:tc>
          <w:tcPr>
            <w:tcW w:w="1966" w:type="dxa"/>
          </w:tcPr>
          <w:p w14:paraId="459196A5" w14:textId="4C6356B3" w:rsidR="00611BBF" w:rsidRPr="00777E28" w:rsidRDefault="00611BBF"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4.6 Calcule detaliate privind fundamentarea modificărilor veniturilor și/sau cheltuielilor bugetare</w:t>
            </w:r>
          </w:p>
        </w:tc>
        <w:tc>
          <w:tcPr>
            <w:tcW w:w="883" w:type="dxa"/>
          </w:tcPr>
          <w:p w14:paraId="7D4D081C" w14:textId="28D4B88C"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412" w:type="dxa"/>
          </w:tcPr>
          <w:p w14:paraId="34883644" w14:textId="03B8AC8D"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68969968" w14:textId="2E913FF2"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7488084A" w14:textId="154F00C2"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17" w:type="dxa"/>
          </w:tcPr>
          <w:p w14:paraId="0F3D2804" w14:textId="0C7BFCEE"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c>
          <w:tcPr>
            <w:tcW w:w="1641" w:type="dxa"/>
          </w:tcPr>
          <w:p w14:paraId="5A14C89F" w14:textId="0BA2FFE5" w:rsidR="00611BBF" w:rsidRPr="00777E28" w:rsidRDefault="00F31914" w:rsidP="008B171D">
            <w:pPr>
              <w:tabs>
                <w:tab w:val="left" w:pos="567"/>
              </w:tabs>
              <w:spacing w:beforeLines="40" w:before="96" w:afterLines="40" w:after="96"/>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b/>
                <w:bCs/>
                <w:noProof w:val="0"/>
                <w:color w:val="000000" w:themeColor="text1"/>
                <w:sz w:val="24"/>
                <w:szCs w:val="24"/>
                <w:lang w:eastAsia="en-US"/>
              </w:rPr>
              <w:t>-</w:t>
            </w:r>
          </w:p>
        </w:tc>
      </w:tr>
      <w:tr w:rsidR="0094694D" w:rsidRPr="00777E28" w14:paraId="4C58A699" w14:textId="77777777" w:rsidTr="00B92AAB">
        <w:tc>
          <w:tcPr>
            <w:tcW w:w="9753" w:type="dxa"/>
            <w:gridSpan w:val="7"/>
          </w:tcPr>
          <w:p w14:paraId="1A90DB84" w14:textId="77777777" w:rsidR="008E56F7" w:rsidRPr="00777E28" w:rsidRDefault="008E56F7" w:rsidP="008B171D">
            <w:pPr>
              <w:autoSpaceDE w:val="0"/>
              <w:autoSpaceDN w:val="0"/>
              <w:adjustRightInd w:val="0"/>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lang w:eastAsia="en-US"/>
              </w:rPr>
              <w:t xml:space="preserve">4.7 Prezentarea, </w:t>
            </w:r>
            <w:r w:rsidRPr="00777E28">
              <w:rPr>
                <w:rFonts w:ascii="Times New Roman" w:hAnsi="Times New Roman" w:cs="Times New Roman"/>
                <w:noProof w:val="0"/>
                <w:color w:val="000000" w:themeColor="text1"/>
                <w:sz w:val="24"/>
                <w:szCs w:val="24"/>
              </w:rPr>
              <w:t>în cazul proiectelor de acte normative a căror adoptare atrage majorarea cheltuielilor bugetare, a următoarelor documente:</w:t>
            </w:r>
          </w:p>
          <w:p w14:paraId="68801E41" w14:textId="22E2358B" w:rsidR="008E56F7" w:rsidRPr="00777E28" w:rsidRDefault="008E56F7" w:rsidP="008B171D">
            <w:pPr>
              <w:autoSpaceDE w:val="0"/>
              <w:autoSpaceDN w:val="0"/>
              <w:adjustRightInd w:val="0"/>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hAnsi="Times New Roman" w:cs="Times New Roman"/>
                <w:noProof w:val="0"/>
                <w:color w:val="000000" w:themeColor="text1"/>
                <w:sz w:val="24"/>
                <w:szCs w:val="24"/>
              </w:rPr>
              <w:t>a) fișa financiară prevăzută la art.15 din Legea nr. 500/2002 privind finanțele publice, cu modificările şi completările ulterioare, însoțită de ipotezele și metodologia de calcul utilizată;</w:t>
            </w:r>
          </w:p>
          <w:p w14:paraId="091C4404" w14:textId="00DED9FC" w:rsidR="00DE32EC" w:rsidRPr="00777E28" w:rsidRDefault="008E56F7" w:rsidP="008B171D">
            <w:pPr>
              <w:tabs>
                <w:tab w:val="left" w:pos="567"/>
              </w:tabs>
              <w:spacing w:beforeLines="40" w:before="96" w:afterLines="40" w:after="96"/>
              <w:rPr>
                <w:rFonts w:ascii="Times New Roman" w:hAnsi="Times New Roman" w:cs="Times New Roman"/>
                <w:noProof w:val="0"/>
                <w:color w:val="000000" w:themeColor="text1"/>
                <w:sz w:val="24"/>
                <w:szCs w:val="24"/>
              </w:rPr>
            </w:pPr>
            <w:r w:rsidRPr="00777E28">
              <w:rPr>
                <w:rFonts w:ascii="Times New Roman" w:hAnsi="Times New Roman" w:cs="Times New Roman"/>
                <w:noProof w:val="0"/>
                <w:color w:val="000000" w:themeColor="text1"/>
                <w:sz w:val="24"/>
                <w:szCs w:val="24"/>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p w14:paraId="6336E76A" w14:textId="1C6A00A2" w:rsidR="00DE32EC" w:rsidRPr="00777E28" w:rsidRDefault="00237E59"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1005E664" w14:textId="77777777" w:rsidTr="00B92AAB">
        <w:tc>
          <w:tcPr>
            <w:tcW w:w="9753" w:type="dxa"/>
            <w:gridSpan w:val="7"/>
          </w:tcPr>
          <w:p w14:paraId="44D80EA9" w14:textId="77777777" w:rsidR="008E56F7" w:rsidRPr="00777E28" w:rsidRDefault="008E56F7"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4.8 Alte informații</w:t>
            </w:r>
          </w:p>
          <w:p w14:paraId="04A383DA" w14:textId="0B004449" w:rsidR="00DE32EC" w:rsidRPr="00777E28" w:rsidRDefault="00DE32EC" w:rsidP="008B171D">
            <w:pPr>
              <w:tabs>
                <w:tab w:val="left" w:pos="567"/>
              </w:tabs>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face referiri la acest subiect.</w:t>
            </w:r>
          </w:p>
        </w:tc>
      </w:tr>
      <w:tr w:rsidR="0094694D" w:rsidRPr="00777E28" w14:paraId="3A2D7E99" w14:textId="77777777" w:rsidTr="00B92AAB">
        <w:tc>
          <w:tcPr>
            <w:tcW w:w="9753" w:type="dxa"/>
            <w:gridSpan w:val="7"/>
          </w:tcPr>
          <w:p w14:paraId="1755D466" w14:textId="3EFB3E94" w:rsidR="008E56F7" w:rsidRPr="00777E28" w:rsidRDefault="008E56F7"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Secțiunea a 5-a:</w:t>
            </w:r>
          </w:p>
          <w:p w14:paraId="181A0B3A" w14:textId="0429D0B4" w:rsidR="008E56F7" w:rsidRPr="00777E28" w:rsidRDefault="008E56F7" w:rsidP="008B171D">
            <w:pPr>
              <w:tabs>
                <w:tab w:val="left" w:pos="567"/>
              </w:tabs>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Efectele proiectului de act normativ asupra legislației în vigoare</w:t>
            </w:r>
          </w:p>
        </w:tc>
      </w:tr>
      <w:tr w:rsidR="0094694D" w:rsidRPr="00777E28" w14:paraId="31D6A6AF" w14:textId="77777777" w:rsidTr="00B92AAB">
        <w:tc>
          <w:tcPr>
            <w:tcW w:w="9753" w:type="dxa"/>
            <w:gridSpan w:val="7"/>
          </w:tcPr>
          <w:p w14:paraId="6A03F85A"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5.1 Măsuri normative necesare pentru aplicarea prevederilor proiectului de act normativ</w:t>
            </w:r>
          </w:p>
          <w:p w14:paraId="3CB99590" w14:textId="77777777" w:rsidR="005A24F1" w:rsidRPr="00777E28" w:rsidRDefault="005A24F1" w:rsidP="008B171D">
            <w:pPr>
              <w:spacing w:beforeLines="40" w:before="96" w:afterLines="40" w:after="96"/>
              <w:jc w:val="both"/>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noProof w:val="0"/>
                <w:color w:val="000000" w:themeColor="text1"/>
                <w:sz w:val="24"/>
                <w:szCs w:val="24"/>
                <w:lang w:eastAsia="en-US"/>
              </w:rPr>
              <w:t>Pentru aplicarea prevederilor proiectului de act normativ, este necesară modificarea și completarea legislației naționale în domeniul energiei și protecției mediului. Aceasta va include:</w:t>
            </w:r>
          </w:p>
          <w:p w14:paraId="36AB949F" w14:textId="468C33E9" w:rsidR="005A24F1" w:rsidRPr="00777E28" w:rsidRDefault="005A24F1" w:rsidP="008B171D">
            <w:pPr>
              <w:numPr>
                <w:ilvl w:val="0"/>
                <w:numId w:val="31"/>
              </w:numPr>
              <w:spacing w:beforeLines="40" w:before="96" w:afterLines="40" w:after="96"/>
              <w:jc w:val="both"/>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b/>
                <w:bCs/>
                <w:noProof w:val="0"/>
                <w:color w:val="000000" w:themeColor="text1"/>
                <w:sz w:val="24"/>
                <w:szCs w:val="24"/>
                <w:lang w:eastAsia="en-US"/>
              </w:rPr>
              <w:t>Revizuirea legislației existente</w:t>
            </w:r>
            <w:r w:rsidRPr="00777E28">
              <w:rPr>
                <w:rFonts w:ascii="Times New Roman" w:eastAsia="Times New Roman" w:hAnsi="Times New Roman" w:cs="Times New Roman"/>
                <w:noProof w:val="0"/>
                <w:color w:val="000000" w:themeColor="text1"/>
                <w:sz w:val="24"/>
                <w:szCs w:val="24"/>
                <w:lang w:eastAsia="en-US"/>
              </w:rPr>
              <w:t xml:space="preserve">: Adaptarea legislației naționale privind sursele de energie regenerabilă pentru a alinia </w:t>
            </w:r>
            <w:r w:rsidR="00804F62" w:rsidRPr="00777E28">
              <w:rPr>
                <w:rFonts w:ascii="Times New Roman" w:eastAsia="Times New Roman" w:hAnsi="Times New Roman" w:cs="Times New Roman"/>
                <w:noProof w:val="0"/>
                <w:color w:val="000000" w:themeColor="text1"/>
                <w:sz w:val="24"/>
                <w:szCs w:val="24"/>
                <w:lang w:eastAsia="en-US"/>
              </w:rPr>
              <w:t xml:space="preserve">legislația națională </w:t>
            </w:r>
            <w:r w:rsidRPr="00777E28">
              <w:rPr>
                <w:rFonts w:ascii="Times New Roman" w:eastAsia="Times New Roman" w:hAnsi="Times New Roman" w:cs="Times New Roman"/>
                <w:noProof w:val="0"/>
                <w:color w:val="000000" w:themeColor="text1"/>
                <w:sz w:val="24"/>
                <w:szCs w:val="24"/>
                <w:lang w:eastAsia="en-US"/>
              </w:rPr>
              <w:t xml:space="preserve">la cerințele </w:t>
            </w:r>
            <w:r w:rsidR="008F12CC" w:rsidRPr="00777E28">
              <w:rPr>
                <w:rFonts w:ascii="Times New Roman" w:eastAsia="Times New Roman" w:hAnsi="Times New Roman" w:cs="Times New Roman"/>
                <w:noProof w:val="0"/>
                <w:color w:val="000000" w:themeColor="text1"/>
                <w:sz w:val="24"/>
                <w:szCs w:val="24"/>
                <w:lang w:eastAsia="en-US"/>
              </w:rPr>
              <w:t xml:space="preserve">Regulamentului 2024/1789 si </w:t>
            </w:r>
            <w:r w:rsidRPr="00777E28">
              <w:rPr>
                <w:rFonts w:ascii="Times New Roman" w:eastAsia="Times New Roman" w:hAnsi="Times New Roman" w:cs="Times New Roman"/>
                <w:noProof w:val="0"/>
                <w:color w:val="000000" w:themeColor="text1"/>
                <w:sz w:val="24"/>
                <w:szCs w:val="24"/>
                <w:lang w:eastAsia="en-US"/>
              </w:rPr>
              <w:t>Directivei 202</w:t>
            </w:r>
            <w:r w:rsidR="008F12CC" w:rsidRPr="00777E28">
              <w:rPr>
                <w:rFonts w:ascii="Times New Roman" w:eastAsia="Times New Roman" w:hAnsi="Times New Roman" w:cs="Times New Roman"/>
                <w:noProof w:val="0"/>
                <w:color w:val="000000" w:themeColor="text1"/>
                <w:sz w:val="24"/>
                <w:szCs w:val="24"/>
                <w:lang w:eastAsia="en-US"/>
              </w:rPr>
              <w:t>4</w:t>
            </w:r>
            <w:r w:rsidRPr="00777E28">
              <w:rPr>
                <w:rFonts w:ascii="Times New Roman" w:eastAsia="Times New Roman" w:hAnsi="Times New Roman" w:cs="Times New Roman"/>
                <w:noProof w:val="0"/>
                <w:color w:val="000000" w:themeColor="text1"/>
                <w:sz w:val="24"/>
                <w:szCs w:val="24"/>
                <w:lang w:eastAsia="en-US"/>
              </w:rPr>
              <w:t>/</w:t>
            </w:r>
            <w:r w:rsidR="008F12CC" w:rsidRPr="00777E28">
              <w:rPr>
                <w:rFonts w:ascii="Times New Roman" w:eastAsia="Times New Roman" w:hAnsi="Times New Roman" w:cs="Times New Roman"/>
                <w:noProof w:val="0"/>
                <w:color w:val="000000" w:themeColor="text1"/>
                <w:sz w:val="24"/>
                <w:szCs w:val="24"/>
                <w:lang w:eastAsia="en-US"/>
              </w:rPr>
              <w:t>1788</w:t>
            </w:r>
            <w:r w:rsidRPr="00777E28">
              <w:rPr>
                <w:rFonts w:ascii="Times New Roman" w:eastAsia="Times New Roman" w:hAnsi="Times New Roman" w:cs="Times New Roman"/>
                <w:noProof w:val="0"/>
                <w:color w:val="000000" w:themeColor="text1"/>
                <w:sz w:val="24"/>
                <w:szCs w:val="24"/>
                <w:lang w:eastAsia="en-US"/>
              </w:rPr>
              <w:t>.</w:t>
            </w:r>
          </w:p>
          <w:p w14:paraId="08B56454" w14:textId="501ECA89" w:rsidR="00DE32EC" w:rsidRPr="00777E28" w:rsidRDefault="005A24F1" w:rsidP="008F12CC">
            <w:pPr>
              <w:numPr>
                <w:ilvl w:val="0"/>
                <w:numId w:val="31"/>
              </w:numPr>
              <w:spacing w:beforeLines="40" w:before="96" w:afterLines="40" w:after="96"/>
              <w:jc w:val="both"/>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b/>
                <w:bCs/>
                <w:noProof w:val="0"/>
                <w:color w:val="000000" w:themeColor="text1"/>
                <w:sz w:val="24"/>
                <w:szCs w:val="24"/>
                <w:lang w:eastAsia="en-US"/>
              </w:rPr>
              <w:t>Elaborarea de reglementări secundare</w:t>
            </w:r>
            <w:r w:rsidRPr="00777E28">
              <w:rPr>
                <w:rFonts w:ascii="Times New Roman" w:eastAsia="Times New Roman" w:hAnsi="Times New Roman" w:cs="Times New Roman"/>
                <w:noProof w:val="0"/>
                <w:color w:val="000000" w:themeColor="text1"/>
                <w:sz w:val="24"/>
                <w:szCs w:val="24"/>
                <w:lang w:eastAsia="en-US"/>
              </w:rPr>
              <w:t xml:space="preserve">: </w:t>
            </w:r>
            <w:r w:rsidR="00455B1E" w:rsidRPr="00777E28">
              <w:rPr>
                <w:rFonts w:ascii="Times New Roman" w:eastAsia="Times New Roman" w:hAnsi="Times New Roman" w:cs="Times New Roman"/>
                <w:noProof w:val="0"/>
                <w:color w:val="000000" w:themeColor="text1"/>
                <w:sz w:val="24"/>
                <w:szCs w:val="24"/>
                <w:lang w:eastAsia="en-US"/>
              </w:rPr>
              <w:t>Elaborarea</w:t>
            </w:r>
            <w:r w:rsidRPr="00777E28">
              <w:rPr>
                <w:rFonts w:ascii="Times New Roman" w:eastAsia="Times New Roman" w:hAnsi="Times New Roman" w:cs="Times New Roman"/>
                <w:noProof w:val="0"/>
                <w:color w:val="000000" w:themeColor="text1"/>
                <w:sz w:val="24"/>
                <w:szCs w:val="24"/>
                <w:lang w:eastAsia="en-US"/>
              </w:rPr>
              <w:t xml:space="preserve"> unor acte normative secundare care să reglementeze specific aspectele de implementare a măsurilor prevăzute</w:t>
            </w:r>
            <w:r w:rsidR="008F12CC" w:rsidRPr="00777E28">
              <w:rPr>
                <w:rFonts w:ascii="Times New Roman" w:eastAsia="Times New Roman" w:hAnsi="Times New Roman" w:cs="Times New Roman"/>
                <w:noProof w:val="0"/>
                <w:color w:val="000000" w:themeColor="text1"/>
                <w:sz w:val="24"/>
                <w:szCs w:val="24"/>
                <w:lang w:eastAsia="en-US"/>
              </w:rPr>
              <w:t>.</w:t>
            </w:r>
          </w:p>
        </w:tc>
      </w:tr>
      <w:tr w:rsidR="0094694D" w:rsidRPr="00777E28" w14:paraId="19BB1916" w14:textId="77777777" w:rsidTr="00B92AAB">
        <w:tc>
          <w:tcPr>
            <w:tcW w:w="9753" w:type="dxa"/>
            <w:gridSpan w:val="7"/>
          </w:tcPr>
          <w:p w14:paraId="07A75369" w14:textId="77777777" w:rsidR="00611BBF" w:rsidRPr="00777E28" w:rsidRDefault="00611BBF" w:rsidP="008B171D">
            <w:pPr>
              <w:spacing w:beforeLines="40" w:before="96" w:afterLines="40" w:after="96"/>
              <w:jc w:val="both"/>
              <w:rPr>
                <w:rFonts w:ascii="Times New Roman" w:eastAsiaTheme="majorEastAsia" w:hAnsi="Times New Roman" w:cs="Times New Roman"/>
                <w:iCs/>
                <w:noProof w:val="0"/>
                <w:color w:val="000000" w:themeColor="text1"/>
                <w:sz w:val="24"/>
                <w:szCs w:val="24"/>
                <w:lang w:eastAsia="en-US"/>
              </w:rPr>
            </w:pPr>
            <w:r w:rsidRPr="00777E28">
              <w:rPr>
                <w:rFonts w:ascii="Times New Roman" w:eastAsiaTheme="majorEastAsia" w:hAnsi="Times New Roman" w:cs="Times New Roman"/>
                <w:iCs/>
                <w:noProof w:val="0"/>
                <w:color w:val="000000" w:themeColor="text1"/>
                <w:sz w:val="24"/>
                <w:szCs w:val="24"/>
                <w:lang w:eastAsia="en-US"/>
              </w:rPr>
              <w:t>5.2 Impactul asupra legislației in domeniul achizițiilor publice</w:t>
            </w:r>
          </w:p>
          <w:p w14:paraId="38651A9F" w14:textId="58313860" w:rsidR="008B171D" w:rsidRPr="00777E28" w:rsidRDefault="00534B57" w:rsidP="00B66457">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se referă la acest subiect.</w:t>
            </w:r>
          </w:p>
        </w:tc>
      </w:tr>
      <w:tr w:rsidR="0094694D" w:rsidRPr="00777E28" w14:paraId="2C83E7F8" w14:textId="77777777" w:rsidTr="00B92AAB">
        <w:tc>
          <w:tcPr>
            <w:tcW w:w="9753" w:type="dxa"/>
            <w:gridSpan w:val="7"/>
          </w:tcPr>
          <w:p w14:paraId="4C0D124D" w14:textId="734C9888" w:rsidR="00023774" w:rsidRPr="00777E28" w:rsidRDefault="00611BBF" w:rsidP="00B66457">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5.3 Conformitatea proiectului de act normativ cu legislația UE (în cazul proiectelor ce transpun sau asigură aplicarea unor prevederi de drept UE)</w:t>
            </w:r>
          </w:p>
        </w:tc>
      </w:tr>
      <w:tr w:rsidR="0094694D" w:rsidRPr="00777E28" w14:paraId="07BAF0DA" w14:textId="77777777" w:rsidTr="00B92AAB">
        <w:tc>
          <w:tcPr>
            <w:tcW w:w="9753" w:type="dxa"/>
            <w:gridSpan w:val="7"/>
          </w:tcPr>
          <w:p w14:paraId="011ED6E6"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5.3.1 Măsuri normative necesare transpunerii directivelor UE</w:t>
            </w:r>
          </w:p>
          <w:p w14:paraId="2CD8D59D" w14:textId="796686F5" w:rsidR="00455B1E" w:rsidRPr="00777E28" w:rsidRDefault="005A24F1" w:rsidP="008B171D">
            <w:pPr>
              <w:spacing w:beforeLines="40" w:before="96" w:afterLines="40" w:after="96"/>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b/>
                <w:bCs/>
                <w:noProof w:val="0"/>
                <w:color w:val="000000" w:themeColor="text1"/>
                <w:sz w:val="24"/>
                <w:szCs w:val="24"/>
                <w:lang w:eastAsia="en-US"/>
              </w:rPr>
              <w:t>Transpunerea Directivei 202</w:t>
            </w:r>
            <w:r w:rsidR="00633872" w:rsidRPr="00777E28">
              <w:rPr>
                <w:rFonts w:ascii="Times New Roman" w:eastAsia="Times New Roman" w:hAnsi="Times New Roman" w:cs="Times New Roman"/>
                <w:b/>
                <w:bCs/>
                <w:noProof w:val="0"/>
                <w:color w:val="000000" w:themeColor="text1"/>
                <w:sz w:val="24"/>
                <w:szCs w:val="24"/>
                <w:lang w:eastAsia="en-US"/>
              </w:rPr>
              <w:t>4</w:t>
            </w:r>
            <w:r w:rsidRPr="00777E28">
              <w:rPr>
                <w:rFonts w:ascii="Times New Roman" w:eastAsia="Times New Roman" w:hAnsi="Times New Roman" w:cs="Times New Roman"/>
                <w:b/>
                <w:bCs/>
                <w:noProof w:val="0"/>
                <w:color w:val="000000" w:themeColor="text1"/>
                <w:sz w:val="24"/>
                <w:szCs w:val="24"/>
                <w:lang w:eastAsia="en-US"/>
              </w:rPr>
              <w:t>/</w:t>
            </w:r>
            <w:r w:rsidR="00633872" w:rsidRPr="00777E28">
              <w:rPr>
                <w:rFonts w:ascii="Times New Roman" w:eastAsia="Times New Roman" w:hAnsi="Times New Roman" w:cs="Times New Roman"/>
                <w:b/>
                <w:bCs/>
                <w:noProof w:val="0"/>
                <w:color w:val="000000" w:themeColor="text1"/>
                <w:sz w:val="24"/>
                <w:szCs w:val="24"/>
                <w:lang w:eastAsia="en-US"/>
              </w:rPr>
              <w:t>1788 si Regulamentului 2024/</w:t>
            </w:r>
            <w:r w:rsidR="00921D53" w:rsidRPr="00777E28">
              <w:rPr>
                <w:rFonts w:ascii="Times New Roman" w:eastAsia="Times New Roman" w:hAnsi="Times New Roman" w:cs="Times New Roman"/>
                <w:b/>
                <w:bCs/>
                <w:noProof w:val="0"/>
                <w:color w:val="000000" w:themeColor="text1"/>
                <w:sz w:val="24"/>
                <w:szCs w:val="24"/>
                <w:lang w:eastAsia="en-US"/>
              </w:rPr>
              <w:t>1</w:t>
            </w:r>
            <w:r w:rsidR="00633872" w:rsidRPr="00777E28">
              <w:rPr>
                <w:rFonts w:ascii="Times New Roman" w:eastAsia="Times New Roman" w:hAnsi="Times New Roman" w:cs="Times New Roman"/>
                <w:b/>
                <w:bCs/>
                <w:noProof w:val="0"/>
                <w:color w:val="000000" w:themeColor="text1"/>
                <w:sz w:val="24"/>
                <w:szCs w:val="24"/>
                <w:lang w:eastAsia="en-US"/>
              </w:rPr>
              <w:t>789</w:t>
            </w:r>
            <w:r w:rsidRPr="00777E28">
              <w:rPr>
                <w:rFonts w:ascii="Times New Roman" w:eastAsia="Times New Roman" w:hAnsi="Times New Roman" w:cs="Times New Roman"/>
                <w:noProof w:val="0"/>
                <w:color w:val="000000" w:themeColor="text1"/>
                <w:sz w:val="24"/>
                <w:szCs w:val="24"/>
                <w:lang w:eastAsia="en-US"/>
              </w:rPr>
              <w:t>:</w:t>
            </w:r>
            <w:r w:rsidR="00000E29" w:rsidRPr="00777E28">
              <w:rPr>
                <w:rFonts w:ascii="Times New Roman" w:eastAsia="Times New Roman" w:hAnsi="Times New Roman" w:cs="Times New Roman"/>
                <w:noProof w:val="0"/>
                <w:color w:val="000000" w:themeColor="text1"/>
                <w:sz w:val="24"/>
                <w:szCs w:val="24"/>
                <w:lang w:eastAsia="en-US"/>
              </w:rPr>
              <w:t xml:space="preserve"> </w:t>
            </w:r>
            <w:r w:rsidRPr="00777E28">
              <w:rPr>
                <w:rFonts w:ascii="Times New Roman" w:eastAsia="Times New Roman" w:hAnsi="Times New Roman" w:cs="Times New Roman"/>
                <w:noProof w:val="0"/>
                <w:color w:val="000000" w:themeColor="text1"/>
                <w:sz w:val="24"/>
                <w:szCs w:val="24"/>
                <w:lang w:eastAsia="en-US"/>
              </w:rPr>
              <w:t xml:space="preserve"> </w:t>
            </w:r>
          </w:p>
          <w:p w14:paraId="5D232AF8" w14:textId="431198F9" w:rsidR="005A24F1" w:rsidRPr="00777E28" w:rsidRDefault="00000E29" w:rsidP="008D431C">
            <w:pPr>
              <w:spacing w:beforeLines="40" w:before="96" w:afterLines="40" w:after="96"/>
              <w:jc w:val="both"/>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noProof w:val="0"/>
                <w:color w:val="000000" w:themeColor="text1"/>
                <w:sz w:val="24"/>
                <w:szCs w:val="24"/>
                <w:lang w:eastAsia="en-US"/>
              </w:rPr>
              <w:t>Proiectul de act normativ transpune</w:t>
            </w:r>
            <w:r w:rsidR="005A24F1" w:rsidRPr="00777E28">
              <w:rPr>
                <w:rFonts w:ascii="Times New Roman" w:eastAsia="Times New Roman" w:hAnsi="Times New Roman" w:cs="Times New Roman"/>
                <w:noProof w:val="0"/>
                <w:color w:val="000000" w:themeColor="text1"/>
                <w:sz w:val="24"/>
                <w:szCs w:val="24"/>
                <w:lang w:eastAsia="en-US"/>
              </w:rPr>
              <w:t xml:space="preserve"> </w:t>
            </w:r>
            <w:r w:rsidR="00A65990" w:rsidRPr="00777E28">
              <w:rPr>
                <w:rFonts w:ascii="Times New Roman" w:eastAsia="Times New Roman" w:hAnsi="Times New Roman" w:cs="Times New Roman"/>
                <w:noProof w:val="0"/>
                <w:color w:val="000000" w:themeColor="text1"/>
                <w:sz w:val="24"/>
                <w:szCs w:val="24"/>
                <w:lang w:eastAsia="en-US"/>
              </w:rPr>
              <w:t>prevederi</w:t>
            </w:r>
            <w:r w:rsidR="00E90290">
              <w:rPr>
                <w:rFonts w:ascii="Times New Roman" w:eastAsia="Times New Roman" w:hAnsi="Times New Roman" w:cs="Times New Roman"/>
                <w:noProof w:val="0"/>
                <w:color w:val="000000" w:themeColor="text1"/>
                <w:sz w:val="24"/>
                <w:szCs w:val="24"/>
                <w:lang w:eastAsia="en-US"/>
              </w:rPr>
              <w:t>le</w:t>
            </w:r>
            <w:r w:rsidR="00A65990" w:rsidRPr="00777E28">
              <w:rPr>
                <w:rFonts w:ascii="Times New Roman" w:eastAsia="Times New Roman" w:hAnsi="Times New Roman" w:cs="Times New Roman"/>
                <w:noProof w:val="0"/>
                <w:color w:val="000000" w:themeColor="text1"/>
                <w:sz w:val="24"/>
                <w:szCs w:val="24"/>
                <w:lang w:eastAsia="en-US"/>
              </w:rPr>
              <w:t xml:space="preserve"> </w:t>
            </w:r>
            <w:r w:rsidR="00E90290">
              <w:rPr>
                <w:rFonts w:ascii="Times New Roman" w:eastAsia="Times New Roman" w:hAnsi="Times New Roman" w:cs="Times New Roman"/>
                <w:noProof w:val="0"/>
                <w:color w:val="000000" w:themeColor="text1"/>
                <w:sz w:val="24"/>
                <w:szCs w:val="24"/>
                <w:lang w:eastAsia="en-US"/>
              </w:rPr>
              <w:t>articolului 2 punctul 1</w:t>
            </w:r>
            <w:r w:rsidR="002A7B05">
              <w:rPr>
                <w:rFonts w:ascii="Times New Roman" w:eastAsia="Times New Roman" w:hAnsi="Times New Roman" w:cs="Times New Roman"/>
                <w:noProof w:val="0"/>
                <w:color w:val="000000" w:themeColor="text1"/>
                <w:sz w:val="24"/>
                <w:szCs w:val="24"/>
                <w:lang w:eastAsia="en-US"/>
              </w:rPr>
              <w:t xml:space="preserve"> </w:t>
            </w:r>
            <w:r w:rsidR="00A65990" w:rsidRPr="00777E28">
              <w:rPr>
                <w:rFonts w:ascii="Times New Roman" w:eastAsia="Times New Roman" w:hAnsi="Times New Roman" w:cs="Times New Roman"/>
                <w:noProof w:val="0"/>
                <w:color w:val="000000" w:themeColor="text1"/>
                <w:sz w:val="24"/>
                <w:szCs w:val="24"/>
                <w:lang w:eastAsia="en-US"/>
              </w:rPr>
              <w:t xml:space="preserve">ale </w:t>
            </w:r>
            <w:r w:rsidR="005A24F1" w:rsidRPr="00777E28">
              <w:rPr>
                <w:rFonts w:ascii="Times New Roman" w:eastAsia="Times New Roman" w:hAnsi="Times New Roman" w:cs="Times New Roman"/>
                <w:noProof w:val="0"/>
                <w:color w:val="000000" w:themeColor="text1"/>
                <w:sz w:val="24"/>
                <w:szCs w:val="24"/>
                <w:lang w:eastAsia="en-US"/>
              </w:rPr>
              <w:t>Directivei 202</w:t>
            </w:r>
            <w:r w:rsidR="004F0B8C" w:rsidRPr="00777E28">
              <w:rPr>
                <w:rFonts w:ascii="Times New Roman" w:eastAsia="Times New Roman" w:hAnsi="Times New Roman" w:cs="Times New Roman"/>
                <w:noProof w:val="0"/>
                <w:color w:val="000000" w:themeColor="text1"/>
                <w:sz w:val="24"/>
                <w:szCs w:val="24"/>
                <w:lang w:eastAsia="en-US"/>
              </w:rPr>
              <w:t>4</w:t>
            </w:r>
            <w:r w:rsidR="005A24F1" w:rsidRPr="00777E28">
              <w:rPr>
                <w:rFonts w:ascii="Times New Roman" w:eastAsia="Times New Roman" w:hAnsi="Times New Roman" w:cs="Times New Roman"/>
                <w:noProof w:val="0"/>
                <w:color w:val="000000" w:themeColor="text1"/>
                <w:sz w:val="24"/>
                <w:szCs w:val="24"/>
                <w:lang w:eastAsia="en-US"/>
              </w:rPr>
              <w:t>/</w:t>
            </w:r>
            <w:r w:rsidR="005E790D" w:rsidRPr="00777E28">
              <w:rPr>
                <w:rFonts w:ascii="Times New Roman" w:eastAsia="Times New Roman" w:hAnsi="Times New Roman" w:cs="Times New Roman"/>
                <w:noProof w:val="0"/>
                <w:color w:val="000000" w:themeColor="text1"/>
                <w:sz w:val="24"/>
                <w:szCs w:val="24"/>
                <w:lang w:eastAsia="en-US"/>
              </w:rPr>
              <w:t>1788</w:t>
            </w:r>
            <w:r w:rsidR="002A7B05">
              <w:rPr>
                <w:rFonts w:ascii="Times New Roman" w:eastAsia="Times New Roman" w:hAnsi="Times New Roman" w:cs="Times New Roman"/>
                <w:noProof w:val="0"/>
                <w:color w:val="000000" w:themeColor="text1"/>
                <w:sz w:val="24"/>
                <w:szCs w:val="24"/>
                <w:lang w:eastAsia="en-US"/>
              </w:rPr>
              <w:t>.</w:t>
            </w:r>
            <w:r w:rsidR="005E790D" w:rsidRPr="00777E28">
              <w:rPr>
                <w:rFonts w:ascii="Times New Roman" w:eastAsia="Times New Roman" w:hAnsi="Times New Roman" w:cs="Times New Roman"/>
                <w:noProof w:val="0"/>
                <w:color w:val="000000" w:themeColor="text1"/>
                <w:sz w:val="24"/>
                <w:szCs w:val="24"/>
                <w:lang w:eastAsia="en-US"/>
              </w:rPr>
              <w:t xml:space="preserve"> </w:t>
            </w:r>
          </w:p>
          <w:p w14:paraId="14B891B8" w14:textId="02395CDA" w:rsidR="00DE32EC" w:rsidRPr="00777E28" w:rsidRDefault="005A24F1" w:rsidP="00E90290">
            <w:pPr>
              <w:tabs>
                <w:tab w:val="left" w:pos="567"/>
              </w:tabs>
              <w:spacing w:beforeLines="40" w:before="96" w:afterLines="40" w:after="96"/>
              <w:jc w:val="both"/>
              <w:rPr>
                <w:rFonts w:ascii="Times New Roman" w:eastAsia="Times New Roman" w:hAnsi="Times New Roman" w:cs="Times New Roman"/>
                <w:noProof w:val="0"/>
                <w:color w:val="000000" w:themeColor="text1"/>
                <w:sz w:val="24"/>
                <w:szCs w:val="24"/>
                <w:lang w:eastAsia="en-US"/>
              </w:rPr>
            </w:pPr>
            <w:r w:rsidRPr="00777E28">
              <w:rPr>
                <w:rFonts w:ascii="Times New Roman" w:eastAsia="Times New Roman" w:hAnsi="Times New Roman" w:cs="Times New Roman"/>
                <w:b/>
                <w:bCs/>
                <w:noProof w:val="0"/>
                <w:color w:val="000000" w:themeColor="text1"/>
                <w:sz w:val="24"/>
                <w:szCs w:val="24"/>
                <w:lang w:eastAsia="en-US"/>
              </w:rPr>
              <w:t>Alte directive relevante</w:t>
            </w:r>
            <w:r w:rsidRPr="00777E28">
              <w:rPr>
                <w:rFonts w:ascii="Times New Roman" w:eastAsia="Times New Roman" w:hAnsi="Times New Roman" w:cs="Times New Roman"/>
                <w:noProof w:val="0"/>
                <w:color w:val="000000" w:themeColor="text1"/>
                <w:sz w:val="24"/>
                <w:szCs w:val="24"/>
                <w:lang w:eastAsia="en-US"/>
              </w:rPr>
              <w:t xml:space="preserve">: </w:t>
            </w:r>
            <w:r w:rsidR="00E90290">
              <w:rPr>
                <w:rFonts w:ascii="Times New Roman" w:eastAsia="Times New Roman" w:hAnsi="Times New Roman" w:cs="Times New Roman"/>
                <w:noProof w:val="0"/>
                <w:color w:val="000000" w:themeColor="text1"/>
                <w:sz w:val="24"/>
                <w:szCs w:val="24"/>
                <w:lang w:eastAsia="en-US"/>
              </w:rPr>
              <w:t>Se asigură conformitatea cu Directiva (UE) 2001/2018 și cu Directiva</w:t>
            </w:r>
            <w:r w:rsidR="00E90290" w:rsidRPr="00E90290">
              <w:rPr>
                <w:rFonts w:ascii="Times New Roman" w:eastAsia="Times New Roman" w:hAnsi="Times New Roman" w:cs="Times New Roman"/>
                <w:noProof w:val="0"/>
                <w:color w:val="000000" w:themeColor="text1"/>
                <w:sz w:val="24"/>
                <w:szCs w:val="24"/>
                <w:lang w:eastAsia="en-US"/>
              </w:rPr>
              <w:t xml:space="preserve"> (UE) 2023/2413</w:t>
            </w:r>
            <w:r w:rsidR="00E90290">
              <w:rPr>
                <w:rFonts w:ascii="Times New Roman" w:eastAsia="Times New Roman" w:hAnsi="Times New Roman" w:cs="Times New Roman"/>
                <w:noProof w:val="0"/>
                <w:color w:val="000000" w:themeColor="text1"/>
                <w:sz w:val="24"/>
                <w:szCs w:val="24"/>
                <w:lang w:eastAsia="en-US"/>
              </w:rPr>
              <w:t>.</w:t>
            </w:r>
          </w:p>
        </w:tc>
      </w:tr>
      <w:tr w:rsidR="0094694D" w:rsidRPr="00777E28" w14:paraId="02ABB584" w14:textId="77777777" w:rsidTr="00B92AAB">
        <w:tc>
          <w:tcPr>
            <w:tcW w:w="9753" w:type="dxa"/>
            <w:gridSpan w:val="7"/>
          </w:tcPr>
          <w:p w14:paraId="63DD986B"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5.3.2 Măsuri normative necesare aplicării actelor legislative UE  </w:t>
            </w:r>
          </w:p>
          <w:p w14:paraId="5A5B7BDD" w14:textId="21E04C14" w:rsidR="00DE32EC" w:rsidRPr="00777E28" w:rsidRDefault="005A24F1"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Modificarea legislației naționale pentru a reflecta obiectivele și cerințele stabilite de legislația europeană în domeniul energiei regenerabile și protecției mediului.</w:t>
            </w:r>
          </w:p>
        </w:tc>
      </w:tr>
      <w:tr w:rsidR="0094694D" w:rsidRPr="00777E28" w14:paraId="36B4BD29" w14:textId="77777777" w:rsidTr="00B92AAB">
        <w:tc>
          <w:tcPr>
            <w:tcW w:w="9753" w:type="dxa"/>
            <w:gridSpan w:val="7"/>
          </w:tcPr>
          <w:p w14:paraId="677FEE62"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5.4 Hotărâri ale Curții de Justiție a Uniunii Europene </w:t>
            </w:r>
          </w:p>
          <w:p w14:paraId="2EACD003" w14:textId="34D368D1" w:rsidR="00DE32EC" w:rsidRPr="00777E28" w:rsidRDefault="005A24F1"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w:t>
            </w:r>
            <w:r w:rsidR="00000E29" w:rsidRPr="00777E28">
              <w:rPr>
                <w:rFonts w:ascii="Times New Roman" w:eastAsiaTheme="majorEastAsia" w:hAnsi="Times New Roman" w:cs="Times New Roman"/>
                <w:noProof w:val="0"/>
                <w:color w:val="000000" w:themeColor="text1"/>
                <w:sz w:val="24"/>
                <w:szCs w:val="24"/>
                <w:lang w:eastAsia="en-US"/>
              </w:rPr>
              <w:t xml:space="preserve"> este</w:t>
            </w:r>
            <w:r w:rsidRPr="00777E28">
              <w:rPr>
                <w:rFonts w:ascii="Times New Roman" w:eastAsiaTheme="majorEastAsia" w:hAnsi="Times New Roman" w:cs="Times New Roman"/>
                <w:noProof w:val="0"/>
                <w:color w:val="000000" w:themeColor="text1"/>
                <w:sz w:val="24"/>
                <w:szCs w:val="24"/>
                <w:lang w:eastAsia="en-US"/>
              </w:rPr>
              <w:t xml:space="preserve"> în conformitate cu hotărârile Curții de Justiție a Uniunii Europene (CJUE) relevante în domeniul energiei și protecției mediului, asigurând astfel respectarea jurisprudenței europene și evitarea posibilelor conflicte legale.</w:t>
            </w:r>
          </w:p>
        </w:tc>
      </w:tr>
      <w:tr w:rsidR="0094694D" w:rsidRPr="00777E28" w14:paraId="7E14A646" w14:textId="77777777" w:rsidTr="00B92AAB">
        <w:tc>
          <w:tcPr>
            <w:tcW w:w="9753" w:type="dxa"/>
            <w:gridSpan w:val="7"/>
          </w:tcPr>
          <w:p w14:paraId="350478CD" w14:textId="77777777" w:rsidR="00000E29"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5.5 Alte acte normative  şi/sau documente internaționale din care decurg angajamente asumate</w:t>
            </w:r>
          </w:p>
          <w:p w14:paraId="27E4581A" w14:textId="2D68F3B1" w:rsidR="00C0231C" w:rsidRPr="00777E28" w:rsidRDefault="00000E29"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Proiectul de act normativ se </w:t>
            </w:r>
            <w:r w:rsidR="003301B4" w:rsidRPr="00777E28">
              <w:rPr>
                <w:rFonts w:ascii="Times New Roman" w:eastAsiaTheme="majorEastAsia" w:hAnsi="Times New Roman" w:cs="Times New Roman"/>
                <w:noProof w:val="0"/>
                <w:color w:val="000000" w:themeColor="text1"/>
                <w:sz w:val="24"/>
                <w:szCs w:val="24"/>
                <w:lang w:eastAsia="en-US"/>
              </w:rPr>
              <w:t>aliniază</w:t>
            </w:r>
            <w:r w:rsidRPr="00777E28">
              <w:rPr>
                <w:rFonts w:ascii="Times New Roman" w:eastAsiaTheme="majorEastAsia" w:hAnsi="Times New Roman" w:cs="Times New Roman"/>
                <w:noProof w:val="0"/>
                <w:color w:val="000000" w:themeColor="text1"/>
                <w:sz w:val="24"/>
                <w:szCs w:val="24"/>
                <w:lang w:eastAsia="en-US"/>
              </w:rPr>
              <w:t xml:space="preserve"> cu angajamentele internaționale asumate de România, inclusiv cele din cadrul Pactului Verde European și acordurilor internaționale privind schimbările climatice și dezvoltarea durabilă.</w:t>
            </w:r>
          </w:p>
        </w:tc>
      </w:tr>
      <w:tr w:rsidR="0094694D" w:rsidRPr="00777E28" w14:paraId="7C165919" w14:textId="77777777" w:rsidTr="00B92AAB">
        <w:tc>
          <w:tcPr>
            <w:tcW w:w="9753" w:type="dxa"/>
            <w:gridSpan w:val="7"/>
          </w:tcPr>
          <w:p w14:paraId="6213FEC6" w14:textId="77777777" w:rsidR="008E56F7" w:rsidRPr="00777E28" w:rsidRDefault="00611BBF" w:rsidP="008B171D">
            <w:pPr>
              <w:tabs>
                <w:tab w:val="left" w:pos="567"/>
              </w:tabs>
              <w:spacing w:beforeLines="40" w:before="96" w:afterLines="40" w:after="96"/>
              <w:jc w:val="both"/>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5.6. Alte informații</w:t>
            </w:r>
            <w:r w:rsidRPr="00777E28">
              <w:rPr>
                <w:rFonts w:ascii="Times New Roman" w:eastAsiaTheme="majorEastAsia" w:hAnsi="Times New Roman" w:cs="Times New Roman"/>
                <w:b/>
                <w:noProof w:val="0"/>
                <w:color w:val="000000" w:themeColor="text1"/>
                <w:sz w:val="24"/>
                <w:szCs w:val="24"/>
                <w:lang w:eastAsia="en-US"/>
              </w:rPr>
              <w:t xml:space="preserve">  </w:t>
            </w:r>
          </w:p>
          <w:p w14:paraId="34BE1AC9" w14:textId="20F65659" w:rsidR="00DE32EC" w:rsidRPr="00777E28" w:rsidRDefault="006F1C87" w:rsidP="006F1C87">
            <w:pPr>
              <w:tabs>
                <w:tab w:val="left" w:pos="567"/>
              </w:tabs>
              <w:spacing w:beforeLines="40" w:before="96" w:afterLines="40" w:after="96"/>
              <w:jc w:val="both"/>
              <w:rPr>
                <w:rFonts w:ascii="Times New Roman" w:eastAsiaTheme="majorEastAsia" w:hAnsi="Times New Roman" w:cs="Times New Roman"/>
                <w:bCs/>
                <w:noProof w:val="0"/>
                <w:color w:val="000000" w:themeColor="text1"/>
                <w:sz w:val="24"/>
                <w:szCs w:val="24"/>
                <w:lang w:eastAsia="en-US"/>
              </w:rPr>
            </w:pPr>
            <w:r w:rsidRPr="00777E28">
              <w:rPr>
                <w:rFonts w:ascii="Times New Roman" w:eastAsiaTheme="majorEastAsia" w:hAnsi="Times New Roman" w:cs="Times New Roman"/>
                <w:bCs/>
                <w:noProof w:val="0"/>
                <w:color w:val="000000" w:themeColor="text1"/>
                <w:sz w:val="24"/>
                <w:szCs w:val="24"/>
                <w:lang w:eastAsia="en-US"/>
              </w:rPr>
              <w:t>Proiectul de act normativ nu se referă la acest subiect.</w:t>
            </w:r>
          </w:p>
        </w:tc>
      </w:tr>
      <w:tr w:rsidR="0094694D" w:rsidRPr="00777E28" w14:paraId="1BC9D1B7" w14:textId="77777777" w:rsidTr="00B92AAB">
        <w:tc>
          <w:tcPr>
            <w:tcW w:w="9753" w:type="dxa"/>
            <w:gridSpan w:val="7"/>
          </w:tcPr>
          <w:p w14:paraId="1247DB29" w14:textId="55BAF771" w:rsidR="00611BBF" w:rsidRPr="00777E28" w:rsidRDefault="00611BBF" w:rsidP="008B171D">
            <w:pPr>
              <w:spacing w:beforeLines="40" w:before="96" w:afterLines="40" w:after="96"/>
              <w:jc w:val="both"/>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Secțiunea a 6-a:</w:t>
            </w:r>
          </w:p>
          <w:p w14:paraId="3F46D799" w14:textId="4AD531EB" w:rsidR="00611BBF" w:rsidRPr="00777E28" w:rsidRDefault="00611BBF" w:rsidP="008B171D">
            <w:pPr>
              <w:tabs>
                <w:tab w:val="left" w:pos="567"/>
              </w:tabs>
              <w:spacing w:beforeLines="40" w:before="96" w:afterLines="40" w:after="96"/>
              <w:jc w:val="both"/>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Consultările efectuate în vederea elaborării proiectului de act normativ</w:t>
            </w:r>
          </w:p>
        </w:tc>
      </w:tr>
      <w:tr w:rsidR="0094694D" w:rsidRPr="00777E28" w14:paraId="1E5C9581" w14:textId="77777777" w:rsidTr="00B92AAB">
        <w:tc>
          <w:tcPr>
            <w:tcW w:w="9753" w:type="dxa"/>
            <w:gridSpan w:val="7"/>
          </w:tcPr>
          <w:p w14:paraId="2D4AE3F1" w14:textId="77777777" w:rsidR="00611BBF" w:rsidRPr="00777E28" w:rsidRDefault="00611BBF" w:rsidP="008B171D">
            <w:pPr>
              <w:spacing w:beforeLines="40" w:before="96" w:afterLines="40" w:after="96"/>
              <w:jc w:val="both"/>
              <w:rPr>
                <w:rFonts w:ascii="Times New Roman" w:hAnsi="Times New Roman" w:cs="Times New Roman"/>
                <w:bCs/>
                <w:noProof w:val="0"/>
                <w:color w:val="000000" w:themeColor="text1"/>
                <w:sz w:val="24"/>
                <w:szCs w:val="24"/>
              </w:rPr>
            </w:pPr>
            <w:r w:rsidRPr="00777E28">
              <w:rPr>
                <w:rFonts w:ascii="Times New Roman" w:hAnsi="Times New Roman" w:cs="Times New Roman"/>
                <w:bCs/>
                <w:noProof w:val="0"/>
                <w:color w:val="000000" w:themeColor="text1"/>
                <w:sz w:val="24"/>
                <w:szCs w:val="24"/>
              </w:rPr>
              <w:t>6.1 Informații privind neaplicarea procedurii de participare la elaborarea actelor normative</w:t>
            </w:r>
          </w:p>
          <w:p w14:paraId="30E6B939" w14:textId="255B4E8E" w:rsidR="00DE32EC" w:rsidRPr="00777E28" w:rsidRDefault="007B14D5" w:rsidP="008B171D">
            <w:pPr>
              <w:spacing w:beforeLines="40" w:before="96" w:afterLines="40" w:after="96"/>
              <w:jc w:val="both"/>
              <w:rPr>
                <w:rFonts w:ascii="Times New Roman" w:eastAsiaTheme="majorEastAsia" w:hAnsi="Times New Roman" w:cs="Times New Roman"/>
                <w:b/>
                <w:bCs/>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se referă la acest subiect.</w:t>
            </w:r>
          </w:p>
        </w:tc>
      </w:tr>
      <w:tr w:rsidR="0094694D" w:rsidRPr="00777E28" w14:paraId="323CB063" w14:textId="77777777" w:rsidTr="00B92AAB">
        <w:tc>
          <w:tcPr>
            <w:tcW w:w="9753" w:type="dxa"/>
            <w:gridSpan w:val="7"/>
          </w:tcPr>
          <w:p w14:paraId="79D30C4B" w14:textId="77777777" w:rsidR="00611BBF" w:rsidRPr="00777E28" w:rsidRDefault="00611BBF" w:rsidP="008B171D">
            <w:pPr>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hAnsi="Times New Roman" w:cs="Times New Roman"/>
                <w:bCs/>
                <w:noProof w:val="0"/>
                <w:color w:val="000000" w:themeColor="text1"/>
                <w:sz w:val="24"/>
                <w:szCs w:val="24"/>
              </w:rPr>
              <w:t>6.2 Informații privind procesul de consultare cu organizații neguvernamentale, institute de cercetare și alte organisme implicate.</w:t>
            </w:r>
            <w:r w:rsidRPr="00777E28">
              <w:rPr>
                <w:rFonts w:ascii="Times New Roman" w:hAnsi="Times New Roman" w:cs="Times New Roman"/>
                <w:noProof w:val="0"/>
                <w:color w:val="000000" w:themeColor="text1"/>
                <w:sz w:val="24"/>
                <w:szCs w:val="24"/>
              </w:rPr>
              <w:t xml:space="preserve"> </w:t>
            </w:r>
          </w:p>
          <w:p w14:paraId="3523BC29" w14:textId="77777777" w:rsidR="002033AA" w:rsidRPr="00000E29" w:rsidRDefault="002033AA" w:rsidP="002033AA">
            <w:pPr>
              <w:jc w:val="both"/>
              <w:rPr>
                <w:rFonts w:ascii="Times New Roman" w:hAnsi="Times New Roman" w:cs="Times New Roman"/>
                <w:bCs/>
                <w:sz w:val="24"/>
                <w:szCs w:val="24"/>
              </w:rPr>
            </w:pPr>
            <w:r w:rsidRPr="00000E29">
              <w:rPr>
                <w:rFonts w:ascii="Times New Roman" w:hAnsi="Times New Roman" w:cs="Times New Roman"/>
                <w:sz w:val="24"/>
                <w:szCs w:val="24"/>
              </w:rPr>
              <w:t>Proiectul de act normativ a fost elaborat în conformitate cu cerințele de transparență prevăzute de Legea nr. 52/2003 privind transparența decizională, asigurând participarea publicului și a părților interesate.</w:t>
            </w:r>
          </w:p>
          <w:p w14:paraId="127F21B4" w14:textId="3E227F58" w:rsidR="002033AA" w:rsidRPr="00777E28" w:rsidRDefault="002033AA" w:rsidP="00E636F3">
            <w:pPr>
              <w:spacing w:beforeLines="40" w:before="96" w:afterLines="40" w:after="96"/>
              <w:jc w:val="both"/>
              <w:rPr>
                <w:rFonts w:ascii="Times New Roman" w:eastAsiaTheme="majorEastAsia" w:hAnsi="Times New Roman" w:cs="Times New Roman"/>
                <w:bCs/>
                <w:noProof w:val="0"/>
                <w:color w:val="000000" w:themeColor="text1"/>
                <w:sz w:val="24"/>
                <w:szCs w:val="24"/>
              </w:rPr>
            </w:pPr>
          </w:p>
        </w:tc>
      </w:tr>
      <w:tr w:rsidR="0094694D" w:rsidRPr="00777E28" w14:paraId="7D27F4EF" w14:textId="77777777" w:rsidTr="00B92AAB">
        <w:tc>
          <w:tcPr>
            <w:tcW w:w="9753" w:type="dxa"/>
            <w:gridSpan w:val="7"/>
          </w:tcPr>
          <w:p w14:paraId="41A5065C"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6.3 Informații despre consultările organizate cu autoritățile administrației publice locale </w:t>
            </w:r>
          </w:p>
          <w:p w14:paraId="3D2CDD06" w14:textId="2C786416" w:rsidR="00DE32EC" w:rsidRPr="00777E28" w:rsidRDefault="00094FB7" w:rsidP="00BB3B27">
            <w:pPr>
              <w:spacing w:beforeLines="40" w:before="96" w:afterLines="40" w:after="96"/>
              <w:jc w:val="both"/>
              <w:rPr>
                <w:rFonts w:ascii="Times New Roman" w:hAnsi="Times New Roman" w:cs="Times New Roman"/>
                <w:bCs/>
                <w:noProof w:val="0"/>
                <w:color w:val="000000" w:themeColor="text1"/>
                <w:sz w:val="24"/>
                <w:szCs w:val="24"/>
              </w:rPr>
            </w:pPr>
            <w:r w:rsidRPr="00777E28">
              <w:rPr>
                <w:rFonts w:ascii="Times New Roman" w:hAnsi="Times New Roman" w:cs="Times New Roman"/>
                <w:bCs/>
                <w:noProof w:val="0"/>
                <w:color w:val="000000" w:themeColor="text1"/>
                <w:sz w:val="24"/>
                <w:szCs w:val="24"/>
              </w:rPr>
              <w:t>Proiectul de act normativ nu se referă la acest subiect</w:t>
            </w:r>
          </w:p>
        </w:tc>
      </w:tr>
      <w:tr w:rsidR="0094694D" w:rsidRPr="00777E28" w14:paraId="46421A19" w14:textId="77777777" w:rsidTr="00597846">
        <w:tc>
          <w:tcPr>
            <w:tcW w:w="9753" w:type="dxa"/>
            <w:gridSpan w:val="7"/>
          </w:tcPr>
          <w:p w14:paraId="1FB08103" w14:textId="2DB7A257" w:rsidR="001B1E80"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rPr>
              <w:t>6.4 Informații privind puncte de vedere/opinii emise de organisme consultative constituite prin acte normative</w:t>
            </w:r>
          </w:p>
          <w:p w14:paraId="0AF07841" w14:textId="32F1C377" w:rsidR="008B171D" w:rsidRPr="00777E28" w:rsidRDefault="007B14D5" w:rsidP="00BA3DD1">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Proiectul de act normativ nu se referă la acest subiect</w:t>
            </w:r>
          </w:p>
        </w:tc>
      </w:tr>
      <w:tr w:rsidR="0094694D" w:rsidRPr="00777E28" w14:paraId="6A6B6D3A" w14:textId="77777777" w:rsidTr="00B92AAB">
        <w:tc>
          <w:tcPr>
            <w:tcW w:w="9753" w:type="dxa"/>
            <w:gridSpan w:val="7"/>
          </w:tcPr>
          <w:p w14:paraId="78948186" w14:textId="77777777"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 xml:space="preserve">6.5 Informații privind avizarea de către: </w:t>
            </w:r>
          </w:p>
          <w:p w14:paraId="7439DDCC" w14:textId="4C7C1CC6"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a)</w:t>
            </w:r>
            <w:r w:rsidR="00C046F1"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Consiliul Legislativ </w:t>
            </w:r>
            <w:r w:rsidR="00A34607" w:rsidRPr="00777E28">
              <w:rPr>
                <w:rFonts w:ascii="Times New Roman" w:eastAsiaTheme="majorEastAsia" w:hAnsi="Times New Roman" w:cs="Times New Roman"/>
                <w:noProof w:val="0"/>
                <w:color w:val="000000" w:themeColor="text1"/>
                <w:sz w:val="24"/>
                <w:szCs w:val="24"/>
                <w:lang w:eastAsia="en-US"/>
              </w:rPr>
              <w:t>- proiectul de act normativ se supune avizării Consiliul Legislativ de către Secretariatul General al Guvernului</w:t>
            </w:r>
          </w:p>
          <w:p w14:paraId="6AFEDF81" w14:textId="3F04AF6B"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b)</w:t>
            </w:r>
            <w:r w:rsidR="00C046F1"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Consiliul Suprem de Apărare a Țării </w:t>
            </w:r>
          </w:p>
          <w:p w14:paraId="4ED15691" w14:textId="38E3F1AC"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bookmarkStart w:id="5" w:name="_Hlk190973041"/>
            <w:r w:rsidRPr="00777E28">
              <w:rPr>
                <w:rFonts w:ascii="Times New Roman" w:eastAsiaTheme="majorEastAsia" w:hAnsi="Times New Roman" w:cs="Times New Roman"/>
                <w:noProof w:val="0"/>
                <w:color w:val="000000" w:themeColor="text1"/>
                <w:sz w:val="24"/>
                <w:szCs w:val="24"/>
                <w:lang w:eastAsia="en-US"/>
              </w:rPr>
              <w:t>c)</w:t>
            </w:r>
            <w:r w:rsidR="00C046F1"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Consiliul Economic și Social </w:t>
            </w:r>
            <w:r w:rsidR="008311B0" w:rsidRPr="00777E28">
              <w:rPr>
                <w:rFonts w:ascii="Times New Roman" w:eastAsiaTheme="majorEastAsia" w:hAnsi="Times New Roman" w:cs="Times New Roman"/>
                <w:noProof w:val="0"/>
                <w:color w:val="000000" w:themeColor="text1"/>
                <w:sz w:val="24"/>
                <w:szCs w:val="24"/>
                <w:lang w:eastAsia="en-US"/>
              </w:rPr>
              <w:t xml:space="preserve">– </w:t>
            </w:r>
            <w:r w:rsidR="00C702F6" w:rsidRPr="00777E28">
              <w:rPr>
                <w:rFonts w:ascii="Times New Roman" w:eastAsiaTheme="majorEastAsia" w:hAnsi="Times New Roman" w:cs="Times New Roman"/>
                <w:noProof w:val="0"/>
                <w:color w:val="000000" w:themeColor="text1"/>
                <w:sz w:val="24"/>
                <w:szCs w:val="24"/>
                <w:lang w:eastAsia="en-US"/>
              </w:rPr>
              <w:t>proiectul de act normativ se supune avizării Consiliul Economic și Social</w:t>
            </w:r>
          </w:p>
          <w:bookmarkEnd w:id="5"/>
          <w:p w14:paraId="4FF2D882" w14:textId="21F08A91" w:rsidR="00611BBF"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d)</w:t>
            </w:r>
            <w:r w:rsidR="00C046F1"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Consiliul Concurenței </w:t>
            </w:r>
          </w:p>
          <w:p w14:paraId="6A58CDBC" w14:textId="5FB4B5A9" w:rsidR="00975E1C" w:rsidRPr="00777E28" w:rsidRDefault="00611BBF" w:rsidP="008B171D">
            <w:pPr>
              <w:autoSpaceDE w:val="0"/>
              <w:autoSpaceDN w:val="0"/>
              <w:adjustRightInd w:val="0"/>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e)</w:t>
            </w:r>
            <w:r w:rsidR="00C046F1" w:rsidRPr="00777E28">
              <w:rPr>
                <w:rFonts w:ascii="Times New Roman" w:eastAsiaTheme="majorEastAsia" w:hAnsi="Times New Roman" w:cs="Times New Roman"/>
                <w:noProof w:val="0"/>
                <w:color w:val="000000" w:themeColor="text1"/>
                <w:sz w:val="24"/>
                <w:szCs w:val="24"/>
                <w:lang w:eastAsia="en-US"/>
              </w:rPr>
              <w:t xml:space="preserve"> </w:t>
            </w:r>
            <w:r w:rsidRPr="00777E28">
              <w:rPr>
                <w:rFonts w:ascii="Times New Roman" w:eastAsiaTheme="majorEastAsia" w:hAnsi="Times New Roman" w:cs="Times New Roman"/>
                <w:noProof w:val="0"/>
                <w:color w:val="000000" w:themeColor="text1"/>
                <w:sz w:val="24"/>
                <w:szCs w:val="24"/>
                <w:lang w:eastAsia="en-US"/>
              </w:rPr>
              <w:t xml:space="preserve">Curtea de Conturi </w:t>
            </w:r>
          </w:p>
          <w:p w14:paraId="0AB038A0" w14:textId="78641244" w:rsidR="001A682B" w:rsidRPr="00777E28" w:rsidRDefault="007B14D5" w:rsidP="008B171D">
            <w:pPr>
              <w:spacing w:beforeLines="40" w:before="96" w:afterLines="40" w:after="96"/>
              <w:jc w:val="both"/>
              <w:rPr>
                <w:rFonts w:ascii="Times New Roman" w:hAnsi="Times New Roman" w:cs="Times New Roman"/>
                <w:bCs/>
                <w:noProof w:val="0"/>
                <w:color w:val="000000" w:themeColor="text1"/>
                <w:sz w:val="24"/>
                <w:szCs w:val="24"/>
              </w:rPr>
            </w:pPr>
            <w:r w:rsidRPr="00777E28">
              <w:rPr>
                <w:rFonts w:ascii="Times New Roman" w:hAnsi="Times New Roman" w:cs="Times New Roman"/>
                <w:bCs/>
                <w:noProof w:val="0"/>
                <w:color w:val="000000" w:themeColor="text1"/>
                <w:sz w:val="24"/>
                <w:szCs w:val="24"/>
              </w:rPr>
              <w:t xml:space="preserve">A fost solicitat </w:t>
            </w:r>
            <w:r w:rsidR="001A682B" w:rsidRPr="00777E28">
              <w:rPr>
                <w:rFonts w:ascii="Times New Roman" w:hAnsi="Times New Roman" w:cs="Times New Roman"/>
                <w:bCs/>
                <w:noProof w:val="0"/>
                <w:color w:val="000000" w:themeColor="text1"/>
                <w:sz w:val="24"/>
                <w:szCs w:val="24"/>
              </w:rPr>
              <w:t>punctul de vedere al</w:t>
            </w:r>
            <w:r w:rsidRPr="00777E28">
              <w:rPr>
                <w:rFonts w:ascii="Times New Roman" w:hAnsi="Times New Roman" w:cs="Times New Roman"/>
                <w:bCs/>
                <w:noProof w:val="0"/>
                <w:color w:val="000000" w:themeColor="text1"/>
                <w:sz w:val="24"/>
                <w:szCs w:val="24"/>
              </w:rPr>
              <w:t xml:space="preserve"> următoarelor instituții publice, autorități și entități implicate</w:t>
            </w:r>
            <w:r w:rsidR="001A682B" w:rsidRPr="00777E28">
              <w:rPr>
                <w:rFonts w:ascii="Times New Roman" w:hAnsi="Times New Roman" w:cs="Times New Roman"/>
                <w:bCs/>
                <w:noProof w:val="0"/>
                <w:color w:val="000000" w:themeColor="text1"/>
                <w:sz w:val="24"/>
                <w:szCs w:val="24"/>
              </w:rPr>
              <w:t>:</w:t>
            </w:r>
          </w:p>
          <w:p w14:paraId="2FA4CD70" w14:textId="321DB583" w:rsidR="001A682B" w:rsidRPr="00777E28" w:rsidRDefault="001A682B" w:rsidP="008B171D">
            <w:pPr>
              <w:pStyle w:val="ListParagraph"/>
              <w:numPr>
                <w:ilvl w:val="0"/>
                <w:numId w:val="36"/>
              </w:numPr>
              <w:spacing w:beforeLines="40" w:before="96" w:afterLines="40" w:after="96"/>
              <w:jc w:val="both"/>
              <w:rPr>
                <w:rFonts w:ascii="Times New Roman" w:hAnsi="Times New Roman" w:cs="Times New Roman"/>
                <w:bCs/>
                <w:noProof w:val="0"/>
                <w:color w:val="000000" w:themeColor="text1"/>
                <w:sz w:val="24"/>
                <w:szCs w:val="24"/>
              </w:rPr>
            </w:pPr>
            <w:r w:rsidRPr="00777E28">
              <w:rPr>
                <w:rFonts w:ascii="Times New Roman" w:hAnsi="Times New Roman" w:cs="Times New Roman"/>
                <w:bCs/>
                <w:noProof w:val="0"/>
                <w:color w:val="000000" w:themeColor="text1"/>
                <w:sz w:val="24"/>
                <w:szCs w:val="24"/>
              </w:rPr>
              <w:t xml:space="preserve">Autorității Națională de Reglementare în domeniul Energiei, </w:t>
            </w:r>
          </w:p>
          <w:p w14:paraId="45B5CC4D" w14:textId="31A3AAE9" w:rsidR="00DE32EC" w:rsidRPr="00777E28" w:rsidRDefault="001A682B" w:rsidP="00CB2DB7">
            <w:pPr>
              <w:pStyle w:val="ListParagraph"/>
              <w:numPr>
                <w:ilvl w:val="0"/>
                <w:numId w:val="36"/>
              </w:numPr>
              <w:spacing w:beforeLines="40" w:before="96" w:afterLines="40" w:after="96"/>
              <w:jc w:val="both"/>
              <w:rPr>
                <w:rFonts w:ascii="Times New Roman" w:hAnsi="Times New Roman" w:cs="Times New Roman"/>
                <w:bCs/>
                <w:noProof w:val="0"/>
                <w:color w:val="000000" w:themeColor="text1"/>
                <w:sz w:val="24"/>
                <w:szCs w:val="24"/>
              </w:rPr>
            </w:pPr>
            <w:r w:rsidRPr="00777E28">
              <w:rPr>
                <w:rFonts w:ascii="Times New Roman" w:hAnsi="Times New Roman" w:cs="Times New Roman"/>
                <w:bCs/>
                <w:noProof w:val="0"/>
                <w:color w:val="000000" w:themeColor="text1"/>
                <w:sz w:val="24"/>
                <w:szCs w:val="24"/>
              </w:rPr>
              <w:t>S.N.T.G.N. TRANGAZ S.A</w:t>
            </w:r>
            <w:r w:rsidR="00D84203">
              <w:rPr>
                <w:rFonts w:ascii="Times New Roman" w:hAnsi="Times New Roman" w:cs="Times New Roman"/>
                <w:bCs/>
                <w:noProof w:val="0"/>
                <w:color w:val="000000" w:themeColor="text1"/>
                <w:sz w:val="24"/>
                <w:szCs w:val="24"/>
              </w:rPr>
              <w:t>.</w:t>
            </w:r>
          </w:p>
        </w:tc>
      </w:tr>
      <w:tr w:rsidR="0094694D" w:rsidRPr="00777E28" w14:paraId="4CA38860" w14:textId="77777777" w:rsidTr="00597846">
        <w:tc>
          <w:tcPr>
            <w:tcW w:w="9753" w:type="dxa"/>
            <w:gridSpan w:val="7"/>
          </w:tcPr>
          <w:p w14:paraId="5991E24D" w14:textId="0E94D1DA" w:rsidR="008B171D" w:rsidRPr="00777E28" w:rsidRDefault="00611BBF" w:rsidP="008B171D">
            <w:pPr>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lastRenderedPageBreak/>
              <w:t xml:space="preserve">6.6 Alte </w:t>
            </w:r>
            <w:r w:rsidR="001A682B" w:rsidRPr="00777E28">
              <w:rPr>
                <w:rFonts w:ascii="Times New Roman" w:eastAsiaTheme="majorEastAsia" w:hAnsi="Times New Roman" w:cs="Times New Roman"/>
                <w:noProof w:val="0"/>
                <w:color w:val="000000" w:themeColor="text1"/>
                <w:sz w:val="24"/>
                <w:szCs w:val="24"/>
                <w:lang w:eastAsia="en-US"/>
              </w:rPr>
              <w:t>informații - Proiectul de act normativ nu se referă la acest subiect</w:t>
            </w:r>
          </w:p>
        </w:tc>
      </w:tr>
      <w:tr w:rsidR="0094694D" w:rsidRPr="00777E28" w14:paraId="53215D40" w14:textId="77777777" w:rsidTr="00B92AAB">
        <w:tc>
          <w:tcPr>
            <w:tcW w:w="9753" w:type="dxa"/>
            <w:gridSpan w:val="7"/>
          </w:tcPr>
          <w:p w14:paraId="159FC8BC" w14:textId="538C5B93" w:rsidR="00611BBF" w:rsidRPr="00777E28" w:rsidRDefault="00611BBF" w:rsidP="008B171D">
            <w:pPr>
              <w:spacing w:beforeLines="40" w:before="96" w:afterLines="40" w:after="96"/>
              <w:jc w:val="center"/>
              <w:rPr>
                <w:rFonts w:ascii="Times New Roman" w:eastAsiaTheme="majorEastAsia" w:hAnsi="Times New Roman" w:cs="Times New Roman"/>
                <w:b/>
                <w:noProof w:val="0"/>
                <w:color w:val="000000" w:themeColor="text1"/>
                <w:sz w:val="24"/>
                <w:szCs w:val="24"/>
              </w:rPr>
            </w:pPr>
            <w:r w:rsidRPr="00777E28">
              <w:rPr>
                <w:rFonts w:ascii="Times New Roman" w:eastAsiaTheme="majorEastAsia" w:hAnsi="Times New Roman" w:cs="Times New Roman"/>
                <w:b/>
                <w:noProof w:val="0"/>
                <w:color w:val="000000" w:themeColor="text1"/>
                <w:sz w:val="24"/>
                <w:szCs w:val="24"/>
              </w:rPr>
              <w:t>Secțiunea a 7-a:</w:t>
            </w:r>
          </w:p>
          <w:p w14:paraId="610D37C5" w14:textId="50BBAC7E" w:rsidR="00BB619F" w:rsidRPr="00777E28" w:rsidRDefault="006F5940"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Activități</w:t>
            </w:r>
            <w:r w:rsidR="00611BBF" w:rsidRPr="00777E28">
              <w:rPr>
                <w:rFonts w:ascii="Times New Roman" w:eastAsiaTheme="majorEastAsia" w:hAnsi="Times New Roman" w:cs="Times New Roman"/>
                <w:b/>
                <w:noProof w:val="0"/>
                <w:color w:val="000000" w:themeColor="text1"/>
                <w:sz w:val="24"/>
                <w:szCs w:val="24"/>
                <w:lang w:eastAsia="en-US"/>
              </w:rPr>
              <w:t xml:space="preserve"> de informare publică privind elaborarea şi implementarea proiectului de act normativ</w:t>
            </w:r>
          </w:p>
        </w:tc>
      </w:tr>
      <w:tr w:rsidR="0094694D" w:rsidRPr="00777E28" w14:paraId="0C428DAF" w14:textId="77777777" w:rsidTr="00B92AAB">
        <w:tc>
          <w:tcPr>
            <w:tcW w:w="9753" w:type="dxa"/>
            <w:gridSpan w:val="7"/>
          </w:tcPr>
          <w:p w14:paraId="43214C04" w14:textId="77A467BB" w:rsidR="00132662" w:rsidRPr="00406B01" w:rsidRDefault="00BB619F" w:rsidP="001E4737">
            <w:pPr>
              <w:pStyle w:val="ListParagraph"/>
              <w:numPr>
                <w:ilvl w:val="1"/>
                <w:numId w:val="17"/>
              </w:numPr>
              <w:autoSpaceDE w:val="0"/>
              <w:autoSpaceDN w:val="0"/>
              <w:adjustRightInd w:val="0"/>
              <w:spacing w:beforeLines="40" w:before="96" w:afterLines="40" w:after="96"/>
              <w:jc w:val="both"/>
              <w:rPr>
                <w:rFonts w:ascii="Times New Roman" w:eastAsiaTheme="majorEastAsia" w:hAnsi="Times New Roman" w:cs="Times New Roman"/>
                <w:noProof w:val="0"/>
                <w:color w:val="000000" w:themeColor="text1"/>
                <w:sz w:val="24"/>
                <w:szCs w:val="24"/>
                <w:lang w:eastAsia="en-US"/>
              </w:rPr>
            </w:pPr>
            <w:r w:rsidRPr="00406B01">
              <w:rPr>
                <w:rFonts w:ascii="Times New Roman" w:eastAsiaTheme="majorEastAsia" w:hAnsi="Times New Roman" w:cs="Times New Roman"/>
                <w:noProof w:val="0"/>
                <w:color w:val="000000" w:themeColor="text1"/>
                <w:sz w:val="24"/>
                <w:szCs w:val="24"/>
                <w:lang w:eastAsia="en-US"/>
              </w:rPr>
              <w:t>Informarea societății civile cu privire la elaborarea proiectului de act normativ</w:t>
            </w:r>
          </w:p>
          <w:p w14:paraId="18CA5C12" w14:textId="3FFA31F0" w:rsidR="00834F96" w:rsidRPr="00406B01" w:rsidRDefault="00820122" w:rsidP="008B171D">
            <w:pPr>
              <w:autoSpaceDE w:val="0"/>
              <w:autoSpaceDN w:val="0"/>
              <w:adjustRightInd w:val="0"/>
              <w:spacing w:beforeLines="40" w:before="96" w:afterLines="40" w:after="96"/>
              <w:jc w:val="both"/>
              <w:rPr>
                <w:rFonts w:ascii="Times New Roman" w:eastAsiaTheme="majorEastAsia" w:hAnsi="Times New Roman" w:cs="Times New Roman"/>
                <w:bCs/>
                <w:noProof w:val="0"/>
                <w:color w:val="000000" w:themeColor="text1"/>
                <w:sz w:val="24"/>
                <w:szCs w:val="24"/>
              </w:rPr>
            </w:pPr>
            <w:r w:rsidRPr="00406B01">
              <w:rPr>
                <w:rFonts w:ascii="Times New Roman" w:eastAsiaTheme="majorEastAsia" w:hAnsi="Times New Roman" w:cs="Times New Roman"/>
                <w:noProof w:val="0"/>
                <w:color w:val="000000" w:themeColor="text1"/>
                <w:sz w:val="24"/>
                <w:szCs w:val="24"/>
                <w:lang w:eastAsia="en-US"/>
              </w:rPr>
              <w:t>Î</w:t>
            </w:r>
            <w:r w:rsidR="00132662" w:rsidRPr="00406B01">
              <w:rPr>
                <w:rFonts w:ascii="Times New Roman" w:eastAsiaTheme="majorEastAsia" w:hAnsi="Times New Roman" w:cs="Times New Roman"/>
                <w:noProof w:val="0"/>
                <w:color w:val="000000" w:themeColor="text1"/>
                <w:sz w:val="24"/>
                <w:szCs w:val="24"/>
                <w:lang w:eastAsia="en-US"/>
              </w:rPr>
              <w:t>n procesul de elaborare a proiectului de act normativ au fost îndeplinite procedurile de transparență institute</w:t>
            </w:r>
            <w:r w:rsidR="00BF10F0" w:rsidRPr="00406B01">
              <w:rPr>
                <w:rFonts w:ascii="Times New Roman" w:eastAsiaTheme="majorEastAsia" w:hAnsi="Times New Roman" w:cs="Times New Roman"/>
                <w:noProof w:val="0"/>
                <w:color w:val="000000" w:themeColor="text1"/>
                <w:sz w:val="24"/>
                <w:szCs w:val="24"/>
                <w:lang w:eastAsia="en-US"/>
              </w:rPr>
              <w:t xml:space="preserve"> </w:t>
            </w:r>
            <w:r w:rsidR="00132662" w:rsidRPr="00406B01">
              <w:rPr>
                <w:rFonts w:ascii="Times New Roman" w:eastAsiaTheme="majorEastAsia" w:hAnsi="Times New Roman" w:cs="Times New Roman"/>
                <w:noProof w:val="0"/>
                <w:color w:val="000000" w:themeColor="text1"/>
                <w:sz w:val="24"/>
                <w:szCs w:val="24"/>
                <w:lang w:eastAsia="en-US"/>
              </w:rPr>
              <w:t xml:space="preserve">prin </w:t>
            </w:r>
            <w:r w:rsidR="00132662" w:rsidRPr="00406B01">
              <w:rPr>
                <w:rFonts w:ascii="Times New Roman" w:hAnsi="Times New Roman" w:cs="Times New Roman"/>
                <w:bCs/>
                <w:noProof w:val="0"/>
                <w:color w:val="000000" w:themeColor="text1"/>
                <w:sz w:val="24"/>
                <w:szCs w:val="24"/>
                <w:shd w:val="clear" w:color="auto" w:fill="FFFFFF"/>
              </w:rPr>
              <w:t>Legea nr.</w:t>
            </w:r>
            <w:r w:rsidR="00132662" w:rsidRPr="00406B01">
              <w:rPr>
                <w:rFonts w:ascii="Times New Roman" w:hAnsi="Times New Roman" w:cs="Times New Roman"/>
                <w:noProof w:val="0"/>
                <w:color w:val="000000" w:themeColor="text1"/>
                <w:sz w:val="24"/>
                <w:szCs w:val="24"/>
                <w:shd w:val="clear" w:color="auto" w:fill="FFFFFF"/>
              </w:rPr>
              <w:t> </w:t>
            </w:r>
            <w:r w:rsidR="00132662" w:rsidRPr="00406B01">
              <w:rPr>
                <w:rFonts w:ascii="Times New Roman" w:hAnsi="Times New Roman" w:cs="Times New Roman"/>
                <w:bCs/>
                <w:noProof w:val="0"/>
                <w:color w:val="000000" w:themeColor="text1"/>
                <w:sz w:val="24"/>
                <w:szCs w:val="24"/>
                <w:shd w:val="clear" w:color="auto" w:fill="FFFFFF"/>
              </w:rPr>
              <w:t>52/2003 privind</w:t>
            </w:r>
            <w:r w:rsidRPr="00406B01">
              <w:rPr>
                <w:rFonts w:ascii="Times New Roman" w:hAnsi="Times New Roman" w:cs="Times New Roman"/>
                <w:bCs/>
                <w:noProof w:val="0"/>
                <w:color w:val="000000" w:themeColor="text1"/>
                <w:sz w:val="24"/>
                <w:szCs w:val="24"/>
                <w:shd w:val="clear" w:color="auto" w:fill="FFFFFF"/>
              </w:rPr>
              <w:t xml:space="preserve"> </w:t>
            </w:r>
            <w:r w:rsidR="006F5940" w:rsidRPr="00406B01">
              <w:rPr>
                <w:rFonts w:ascii="Times New Roman" w:hAnsi="Times New Roman" w:cs="Times New Roman"/>
                <w:bCs/>
                <w:noProof w:val="0"/>
                <w:color w:val="000000" w:themeColor="text1"/>
                <w:sz w:val="24"/>
                <w:szCs w:val="24"/>
                <w:shd w:val="clear" w:color="auto" w:fill="FFFFFF"/>
              </w:rPr>
              <w:t>transparența</w:t>
            </w:r>
            <w:r w:rsidR="00132662" w:rsidRPr="00406B01">
              <w:rPr>
                <w:rFonts w:ascii="Times New Roman" w:hAnsi="Times New Roman" w:cs="Times New Roman"/>
                <w:bCs/>
                <w:noProof w:val="0"/>
                <w:color w:val="000000" w:themeColor="text1"/>
                <w:sz w:val="24"/>
                <w:szCs w:val="24"/>
                <w:shd w:val="clear" w:color="auto" w:fill="FFFFFF"/>
              </w:rPr>
              <w:t xml:space="preserve"> decizională în </w:t>
            </w:r>
            <w:r w:rsidR="006F5940" w:rsidRPr="00406B01">
              <w:rPr>
                <w:rFonts w:ascii="Times New Roman" w:hAnsi="Times New Roman" w:cs="Times New Roman"/>
                <w:bCs/>
                <w:noProof w:val="0"/>
                <w:color w:val="000000" w:themeColor="text1"/>
                <w:sz w:val="24"/>
                <w:szCs w:val="24"/>
                <w:shd w:val="clear" w:color="auto" w:fill="FFFFFF"/>
              </w:rPr>
              <w:t>administrația</w:t>
            </w:r>
            <w:r w:rsidR="00132662" w:rsidRPr="00406B01">
              <w:rPr>
                <w:rFonts w:ascii="Times New Roman" w:hAnsi="Times New Roman" w:cs="Times New Roman"/>
                <w:bCs/>
                <w:noProof w:val="0"/>
                <w:color w:val="000000" w:themeColor="text1"/>
                <w:sz w:val="24"/>
                <w:szCs w:val="24"/>
                <w:shd w:val="clear" w:color="auto" w:fill="FFFFFF"/>
              </w:rPr>
              <w:t xml:space="preserve"> publică, republicată</w:t>
            </w:r>
            <w:r w:rsidR="00A34607" w:rsidRPr="00406B01">
              <w:rPr>
                <w:rFonts w:ascii="Times New Roman" w:hAnsi="Times New Roman" w:cs="Times New Roman"/>
                <w:bCs/>
                <w:noProof w:val="0"/>
                <w:color w:val="000000" w:themeColor="text1"/>
                <w:sz w:val="24"/>
                <w:szCs w:val="24"/>
                <w:shd w:val="clear" w:color="auto" w:fill="FFFFFF"/>
              </w:rPr>
              <w:t>, cu modificările ulterioare</w:t>
            </w:r>
            <w:r w:rsidR="00132662" w:rsidRPr="00406B01">
              <w:rPr>
                <w:rFonts w:ascii="Times New Roman" w:hAnsi="Times New Roman" w:cs="Times New Roman"/>
                <w:bCs/>
                <w:noProof w:val="0"/>
                <w:color w:val="000000" w:themeColor="text1"/>
                <w:sz w:val="24"/>
                <w:szCs w:val="24"/>
                <w:shd w:val="clear" w:color="auto" w:fill="FFFFFF"/>
              </w:rPr>
              <w:t xml:space="preserve">. </w:t>
            </w:r>
          </w:p>
          <w:p w14:paraId="64598F0D" w14:textId="20C2D0F2" w:rsidR="001B1E80" w:rsidRPr="00406B01" w:rsidRDefault="001B1E80" w:rsidP="008B171D">
            <w:pPr>
              <w:autoSpaceDE w:val="0"/>
              <w:autoSpaceDN w:val="0"/>
              <w:adjustRightInd w:val="0"/>
              <w:spacing w:beforeLines="40" w:before="96" w:afterLines="40" w:after="96"/>
              <w:jc w:val="both"/>
              <w:rPr>
                <w:rFonts w:ascii="Times New Roman" w:eastAsiaTheme="majorEastAsia" w:hAnsi="Times New Roman" w:cs="Times New Roman"/>
                <w:bCs/>
                <w:noProof w:val="0"/>
                <w:color w:val="000000" w:themeColor="text1"/>
                <w:sz w:val="24"/>
                <w:szCs w:val="24"/>
              </w:rPr>
            </w:pPr>
            <w:r w:rsidRPr="00406B01">
              <w:rPr>
                <w:rFonts w:ascii="Times New Roman" w:eastAsiaTheme="majorEastAsia" w:hAnsi="Times New Roman" w:cs="Times New Roman"/>
                <w:bCs/>
                <w:noProof w:val="0"/>
                <w:color w:val="000000" w:themeColor="text1"/>
                <w:sz w:val="24"/>
                <w:szCs w:val="24"/>
              </w:rPr>
              <w:t xml:space="preserve">A fost efectuată consultarea preliminară </w:t>
            </w:r>
            <w:r w:rsidR="00530F0E" w:rsidRPr="00406B01">
              <w:rPr>
                <w:rFonts w:ascii="Times New Roman" w:eastAsiaTheme="majorEastAsia" w:hAnsi="Times New Roman" w:cs="Times New Roman"/>
                <w:bCs/>
                <w:noProof w:val="0"/>
                <w:color w:val="000000" w:themeColor="text1"/>
                <w:sz w:val="24"/>
                <w:szCs w:val="24"/>
              </w:rPr>
              <w:t>interinstituțională</w:t>
            </w:r>
            <w:r w:rsidRPr="00406B01">
              <w:rPr>
                <w:rFonts w:ascii="Times New Roman" w:eastAsiaTheme="majorEastAsia" w:hAnsi="Times New Roman" w:cs="Times New Roman"/>
                <w:bCs/>
                <w:noProof w:val="0"/>
                <w:color w:val="000000" w:themeColor="text1"/>
                <w:sz w:val="24"/>
                <w:szCs w:val="24"/>
              </w:rPr>
              <w:t xml:space="preserve"> prevăzută la art. 15 alin. (1) din  Regulamentul privind procedurile, la nivelul Guvernului, pentru elaborarea, avizarea şi prezentarea proiectelor de documente de politici publice, a proiectelor de acte normative, precum şi a altor documente, în vederea adoptării/aprobării din 10.05.2009, aprobat prin HG nr. 561/2009.</w:t>
            </w:r>
          </w:p>
          <w:p w14:paraId="56234B07" w14:textId="23022C0D" w:rsidR="00B05109" w:rsidRPr="00406B01" w:rsidRDefault="00B05109" w:rsidP="008B171D">
            <w:pPr>
              <w:autoSpaceDE w:val="0"/>
              <w:autoSpaceDN w:val="0"/>
              <w:adjustRightInd w:val="0"/>
              <w:spacing w:beforeLines="40" w:before="96" w:afterLines="40" w:after="96"/>
              <w:jc w:val="both"/>
              <w:rPr>
                <w:rFonts w:ascii="Times New Roman" w:eastAsiaTheme="majorEastAsia" w:hAnsi="Times New Roman" w:cs="Times New Roman"/>
                <w:bCs/>
                <w:noProof w:val="0"/>
                <w:color w:val="000000" w:themeColor="text1"/>
                <w:sz w:val="24"/>
                <w:szCs w:val="24"/>
              </w:rPr>
            </w:pPr>
            <w:r w:rsidRPr="00406B01">
              <w:rPr>
                <w:rFonts w:ascii="Times New Roman" w:eastAsiaTheme="majorEastAsia" w:hAnsi="Times New Roman" w:cs="Times New Roman"/>
                <w:bCs/>
                <w:color w:val="000000" w:themeColor="text1"/>
                <w:sz w:val="24"/>
                <w:szCs w:val="24"/>
              </w:rPr>
              <w:t>Proiectul de act normativ a fost publicat pe site-ul Ministerului Energiei  la secțiunea Transparență Decizională.</w:t>
            </w:r>
          </w:p>
          <w:p w14:paraId="7F4EC759" w14:textId="1D1A4F9A" w:rsidR="00B05109" w:rsidRPr="002A7B05" w:rsidRDefault="00784E65" w:rsidP="00B05109">
            <w:pPr>
              <w:spacing w:beforeLines="40" w:before="96" w:afterLines="40" w:after="96"/>
              <w:jc w:val="both"/>
              <w:rPr>
                <w:rFonts w:ascii="Times New Roman" w:hAnsi="Times New Roman" w:cs="Times New Roman"/>
                <w:noProof w:val="0"/>
                <w:color w:val="000000" w:themeColor="text1"/>
                <w:sz w:val="24"/>
                <w:szCs w:val="24"/>
              </w:rPr>
            </w:pPr>
            <w:r w:rsidRPr="00406B01">
              <w:rPr>
                <w:rFonts w:ascii="Times New Roman" w:hAnsi="Times New Roman" w:cs="Times New Roman"/>
                <w:noProof w:val="0"/>
                <w:color w:val="000000" w:themeColor="text1"/>
                <w:sz w:val="24"/>
                <w:szCs w:val="24"/>
              </w:rPr>
              <w:t xml:space="preserve">Observațiile și propunerile  primite de la organizațiile, asociațiile și alte părți interesate pe parcursul procesului de consultare </w:t>
            </w:r>
            <w:r w:rsidR="00CB2DB7" w:rsidRPr="00406B01">
              <w:rPr>
                <w:rFonts w:ascii="Times New Roman" w:hAnsi="Times New Roman" w:cs="Times New Roman"/>
                <w:noProof w:val="0"/>
                <w:color w:val="000000" w:themeColor="text1"/>
                <w:sz w:val="24"/>
                <w:szCs w:val="24"/>
              </w:rPr>
              <w:t xml:space="preserve">vor fi </w:t>
            </w:r>
            <w:r w:rsidRPr="00406B01">
              <w:rPr>
                <w:rFonts w:ascii="Times New Roman" w:hAnsi="Times New Roman" w:cs="Times New Roman"/>
                <w:noProof w:val="0"/>
                <w:color w:val="000000" w:themeColor="text1"/>
                <w:sz w:val="24"/>
                <w:szCs w:val="24"/>
              </w:rPr>
              <w:t>centralizate în Registrul pentru consemnarea și analizarea propunerilor, sugestiilor, opiniilor cu valoare de recomandare</w:t>
            </w:r>
            <w:r w:rsidR="00B05109" w:rsidRPr="00406B01">
              <w:rPr>
                <w:rFonts w:ascii="Times New Roman" w:hAnsi="Times New Roman" w:cs="Times New Roman"/>
                <w:noProof w:val="0"/>
                <w:color w:val="000000" w:themeColor="text1"/>
                <w:sz w:val="24"/>
                <w:szCs w:val="24"/>
              </w:rPr>
              <w:t>.</w:t>
            </w:r>
            <w:r w:rsidR="00B05109">
              <w:rPr>
                <w:rFonts w:ascii="Times New Roman" w:hAnsi="Times New Roman" w:cs="Times New Roman"/>
                <w:noProof w:val="0"/>
                <w:color w:val="000000" w:themeColor="text1"/>
                <w:sz w:val="24"/>
                <w:szCs w:val="24"/>
              </w:rPr>
              <w:t xml:space="preserve"> </w:t>
            </w:r>
          </w:p>
        </w:tc>
      </w:tr>
      <w:tr w:rsidR="0094694D" w:rsidRPr="00777E28" w14:paraId="2426397A" w14:textId="77777777" w:rsidTr="00B92AAB">
        <w:tc>
          <w:tcPr>
            <w:tcW w:w="9753" w:type="dxa"/>
            <w:gridSpan w:val="7"/>
          </w:tcPr>
          <w:p w14:paraId="1E944DE5" w14:textId="7B14EA4E" w:rsidR="00BB619F" w:rsidRPr="00777E28" w:rsidRDefault="00BB619F" w:rsidP="00012110">
            <w:pPr>
              <w:pStyle w:val="ListParagraph"/>
              <w:numPr>
                <w:ilvl w:val="1"/>
                <w:numId w:val="17"/>
              </w:numPr>
              <w:spacing w:beforeLines="40" w:before="96" w:afterLines="40" w:after="96"/>
              <w:rPr>
                <w:rFonts w:ascii="Times New Roman" w:eastAsiaTheme="majorEastAsia" w:hAnsi="Times New Roman" w:cs="Times New Roman"/>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Informarea societății civile cu privire la eventualul impact asupra mediului în urma implementării proiectului de act normativ, precum şi efectele asupra sănătății și securității cetățenilor sau diversității biologice.</w:t>
            </w:r>
          </w:p>
          <w:p w14:paraId="32C0A928" w14:textId="26A1E4B9" w:rsidR="00DE32EC" w:rsidRPr="00777E28" w:rsidRDefault="00A35408" w:rsidP="008B171D">
            <w:pPr>
              <w:spacing w:beforeLines="40" w:before="96" w:afterLines="40" w:after="96"/>
              <w:rPr>
                <w:rFonts w:ascii="Times New Roman"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lang w:eastAsia="en-US"/>
              </w:rPr>
              <w:t>Proiectul de act normativ</w:t>
            </w:r>
            <w:r w:rsidRPr="00777E28">
              <w:rPr>
                <w:rFonts w:ascii="Times New Roman" w:hAnsi="Times New Roman" w:cs="Times New Roman"/>
                <w:noProof w:val="0"/>
                <w:color w:val="000000" w:themeColor="text1"/>
                <w:sz w:val="24"/>
                <w:szCs w:val="24"/>
              </w:rPr>
              <w:t xml:space="preserve"> </w:t>
            </w:r>
            <w:r w:rsidR="00455B1E" w:rsidRPr="00777E28">
              <w:rPr>
                <w:rFonts w:ascii="Times New Roman" w:hAnsi="Times New Roman" w:cs="Times New Roman"/>
                <w:noProof w:val="0"/>
                <w:color w:val="000000" w:themeColor="text1"/>
                <w:sz w:val="24"/>
                <w:szCs w:val="24"/>
              </w:rPr>
              <w:t>reglementează măsuri care contribuie la îmbunătățirea efectelor asupra mediului.</w:t>
            </w:r>
          </w:p>
        </w:tc>
      </w:tr>
      <w:tr w:rsidR="0094694D" w:rsidRPr="00777E28" w14:paraId="1F830812" w14:textId="77777777" w:rsidTr="00B92AAB">
        <w:tc>
          <w:tcPr>
            <w:tcW w:w="9753" w:type="dxa"/>
            <w:gridSpan w:val="7"/>
          </w:tcPr>
          <w:p w14:paraId="2F3C4E5F" w14:textId="3797502E" w:rsidR="00BB619F" w:rsidRPr="00777E28" w:rsidRDefault="00BB619F" w:rsidP="00012110">
            <w:pPr>
              <w:pStyle w:val="ListParagraph"/>
              <w:numPr>
                <w:ilvl w:val="1"/>
                <w:numId w:val="17"/>
              </w:numPr>
              <w:spacing w:beforeLines="40" w:before="96" w:afterLines="40" w:after="96"/>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Alte informații</w:t>
            </w:r>
            <w:r w:rsidRPr="00777E28">
              <w:rPr>
                <w:rFonts w:ascii="Times New Roman" w:eastAsiaTheme="majorEastAsia" w:hAnsi="Times New Roman" w:cs="Times New Roman"/>
                <w:b/>
                <w:noProof w:val="0"/>
                <w:color w:val="000000" w:themeColor="text1"/>
                <w:sz w:val="24"/>
                <w:szCs w:val="24"/>
                <w:lang w:eastAsia="en-US"/>
              </w:rPr>
              <w:t xml:space="preserve">                    </w:t>
            </w:r>
          </w:p>
          <w:p w14:paraId="007EE77B" w14:textId="2BD05BF5" w:rsidR="00DE32EC" w:rsidRPr="00777E28" w:rsidRDefault="001A682B" w:rsidP="008B171D">
            <w:pPr>
              <w:spacing w:beforeLines="40" w:before="96" w:afterLines="40" w:after="96"/>
              <w:rPr>
                <w:rFonts w:ascii="Times New Roman" w:eastAsiaTheme="majorEastAsia"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rPr>
              <w:t>Proiectul de act normativ nu se referă la acest subiect</w:t>
            </w:r>
          </w:p>
        </w:tc>
      </w:tr>
      <w:tr w:rsidR="0094694D" w:rsidRPr="00777E28" w14:paraId="48AB5BE9" w14:textId="77777777" w:rsidTr="00B92AAB">
        <w:tc>
          <w:tcPr>
            <w:tcW w:w="9753" w:type="dxa"/>
            <w:gridSpan w:val="7"/>
          </w:tcPr>
          <w:p w14:paraId="4DF3493C" w14:textId="79B39631" w:rsidR="00BB619F" w:rsidRPr="00777E28" w:rsidRDefault="00BB619F" w:rsidP="008B171D">
            <w:pPr>
              <w:spacing w:beforeLines="40" w:before="96" w:afterLines="40" w:after="96"/>
              <w:jc w:val="center"/>
              <w:rPr>
                <w:rFonts w:ascii="Times New Roman" w:eastAsiaTheme="majorEastAsia" w:hAnsi="Times New Roman" w:cs="Times New Roman"/>
                <w:b/>
                <w:noProof w:val="0"/>
                <w:color w:val="000000" w:themeColor="text1"/>
                <w:sz w:val="24"/>
                <w:szCs w:val="24"/>
              </w:rPr>
            </w:pPr>
            <w:r w:rsidRPr="00777E28">
              <w:rPr>
                <w:rFonts w:ascii="Times New Roman" w:eastAsiaTheme="majorEastAsia" w:hAnsi="Times New Roman" w:cs="Times New Roman"/>
                <w:b/>
                <w:noProof w:val="0"/>
                <w:color w:val="000000" w:themeColor="text1"/>
                <w:sz w:val="24"/>
                <w:szCs w:val="24"/>
              </w:rPr>
              <w:t>Secțiunea a 8-a:</w:t>
            </w:r>
          </w:p>
          <w:p w14:paraId="31BD5D26" w14:textId="3728412B" w:rsidR="00BB619F" w:rsidRPr="00777E28" w:rsidRDefault="00BB619F" w:rsidP="008B171D">
            <w:pPr>
              <w:spacing w:beforeLines="40" w:before="96" w:afterLines="40" w:after="96"/>
              <w:jc w:val="center"/>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
                <w:noProof w:val="0"/>
                <w:color w:val="000000" w:themeColor="text1"/>
                <w:sz w:val="24"/>
                <w:szCs w:val="24"/>
                <w:lang w:eastAsia="en-US"/>
              </w:rPr>
              <w:t>Măsuri privind implementarea, monitorizarea și evaluarea</w:t>
            </w:r>
            <w:r w:rsidRPr="00777E28">
              <w:rPr>
                <w:rFonts w:ascii="Times New Roman" w:hAnsi="Times New Roman" w:cs="Times New Roman"/>
                <w:b/>
                <w:noProof w:val="0"/>
                <w:color w:val="000000" w:themeColor="text1"/>
                <w:sz w:val="24"/>
                <w:szCs w:val="24"/>
              </w:rPr>
              <w:t xml:space="preserve"> </w:t>
            </w:r>
            <w:r w:rsidRPr="00777E28">
              <w:rPr>
                <w:rFonts w:ascii="Times New Roman" w:eastAsiaTheme="majorEastAsia" w:hAnsi="Times New Roman" w:cs="Times New Roman"/>
                <w:b/>
                <w:noProof w:val="0"/>
                <w:color w:val="000000" w:themeColor="text1"/>
                <w:sz w:val="24"/>
                <w:szCs w:val="24"/>
                <w:lang w:eastAsia="en-US"/>
              </w:rPr>
              <w:t>proiectului de act normativ</w:t>
            </w:r>
          </w:p>
        </w:tc>
      </w:tr>
      <w:tr w:rsidR="0094694D" w:rsidRPr="00777E28" w14:paraId="5B902EA4" w14:textId="77777777" w:rsidTr="00B92AAB">
        <w:tc>
          <w:tcPr>
            <w:tcW w:w="9753" w:type="dxa"/>
            <w:gridSpan w:val="7"/>
          </w:tcPr>
          <w:p w14:paraId="0AA0F2D3" w14:textId="6C8DC943" w:rsidR="002033AA" w:rsidRPr="002033AA" w:rsidRDefault="00BB619F" w:rsidP="008B171D">
            <w:pPr>
              <w:spacing w:beforeLines="40" w:before="96" w:afterLines="40" w:after="96"/>
              <w:jc w:val="both"/>
              <w:rPr>
                <w:rFonts w:ascii="Times New Roman"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lang w:eastAsia="en-US"/>
              </w:rPr>
              <w:t xml:space="preserve">8.1 </w:t>
            </w:r>
            <w:r w:rsidR="00A35408" w:rsidRPr="00777E28">
              <w:rPr>
                <w:rFonts w:ascii="Times New Roman" w:eastAsiaTheme="majorEastAsia" w:hAnsi="Times New Roman" w:cs="Times New Roman"/>
                <w:noProof w:val="0"/>
                <w:color w:val="000000" w:themeColor="text1"/>
                <w:sz w:val="24"/>
                <w:szCs w:val="24"/>
                <w:lang w:eastAsia="en-US"/>
              </w:rPr>
              <w:t xml:space="preserve">Proiectul de act </w:t>
            </w:r>
            <w:r w:rsidRPr="00777E28">
              <w:rPr>
                <w:rFonts w:ascii="Times New Roman" w:eastAsiaTheme="majorEastAsia" w:hAnsi="Times New Roman" w:cs="Times New Roman"/>
                <w:noProof w:val="0"/>
                <w:color w:val="000000" w:themeColor="text1"/>
                <w:sz w:val="24"/>
                <w:szCs w:val="24"/>
                <w:lang w:eastAsia="en-US"/>
              </w:rPr>
              <w:t>normativ</w:t>
            </w:r>
            <w:r w:rsidRPr="00777E28">
              <w:rPr>
                <w:rFonts w:ascii="Times New Roman" w:hAnsi="Times New Roman" w:cs="Times New Roman"/>
                <w:noProof w:val="0"/>
                <w:color w:val="000000" w:themeColor="text1"/>
                <w:sz w:val="24"/>
                <w:szCs w:val="24"/>
              </w:rPr>
              <w:t xml:space="preserve"> </w:t>
            </w:r>
            <w:r w:rsidR="00A35408" w:rsidRPr="00777E28">
              <w:rPr>
                <w:rFonts w:ascii="Times New Roman" w:hAnsi="Times New Roman" w:cs="Times New Roman"/>
                <w:noProof w:val="0"/>
                <w:color w:val="000000" w:themeColor="text1"/>
                <w:sz w:val="24"/>
                <w:szCs w:val="24"/>
              </w:rPr>
              <w:t>nu se refer</w:t>
            </w:r>
            <w:r w:rsidR="00B56DB9" w:rsidRPr="00777E28">
              <w:rPr>
                <w:rFonts w:ascii="Times New Roman" w:hAnsi="Times New Roman" w:cs="Times New Roman"/>
                <w:noProof w:val="0"/>
                <w:color w:val="000000" w:themeColor="text1"/>
                <w:sz w:val="24"/>
                <w:szCs w:val="24"/>
              </w:rPr>
              <w:t>ă</w:t>
            </w:r>
            <w:r w:rsidR="00A35408" w:rsidRPr="00777E28">
              <w:rPr>
                <w:rFonts w:ascii="Times New Roman" w:hAnsi="Times New Roman" w:cs="Times New Roman"/>
                <w:noProof w:val="0"/>
                <w:color w:val="000000" w:themeColor="text1"/>
                <w:sz w:val="24"/>
                <w:szCs w:val="24"/>
              </w:rPr>
              <w:t xml:space="preserve"> la acest subiect.</w:t>
            </w:r>
          </w:p>
        </w:tc>
      </w:tr>
      <w:tr w:rsidR="0094694D" w:rsidRPr="00777E28" w14:paraId="1882CBC0" w14:textId="77777777" w:rsidTr="00B92AAB">
        <w:tc>
          <w:tcPr>
            <w:tcW w:w="9753" w:type="dxa"/>
            <w:gridSpan w:val="7"/>
          </w:tcPr>
          <w:p w14:paraId="6E4E2791" w14:textId="77777777" w:rsidR="007B14D5" w:rsidRPr="00777E28" w:rsidRDefault="00BB619F" w:rsidP="008B171D">
            <w:pPr>
              <w:spacing w:beforeLines="40" w:before="96" w:afterLines="40" w:after="96"/>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noProof w:val="0"/>
                <w:color w:val="000000" w:themeColor="text1"/>
                <w:sz w:val="24"/>
                <w:szCs w:val="24"/>
                <w:lang w:eastAsia="en-US"/>
              </w:rPr>
              <w:t>8.2 Alte informații</w:t>
            </w:r>
            <w:r w:rsidRPr="00777E28">
              <w:rPr>
                <w:rFonts w:ascii="Times New Roman" w:eastAsiaTheme="majorEastAsia" w:hAnsi="Times New Roman" w:cs="Times New Roman"/>
                <w:b/>
                <w:noProof w:val="0"/>
                <w:color w:val="000000" w:themeColor="text1"/>
                <w:sz w:val="24"/>
                <w:szCs w:val="24"/>
                <w:lang w:eastAsia="en-US"/>
              </w:rPr>
              <w:t xml:space="preserve"> </w:t>
            </w:r>
          </w:p>
          <w:p w14:paraId="2E94AB77" w14:textId="5B65D449" w:rsidR="002033AA" w:rsidRPr="002033AA" w:rsidRDefault="001A682B" w:rsidP="008B171D">
            <w:pPr>
              <w:spacing w:beforeLines="40" w:before="96" w:afterLines="40" w:after="96"/>
              <w:rPr>
                <w:rFonts w:ascii="Times New Roman" w:eastAsiaTheme="majorEastAsia" w:hAnsi="Times New Roman" w:cs="Times New Roman"/>
                <w:b/>
                <w:noProof w:val="0"/>
                <w:color w:val="000000" w:themeColor="text1"/>
                <w:sz w:val="24"/>
                <w:szCs w:val="24"/>
                <w:lang w:eastAsia="en-US"/>
              </w:rPr>
            </w:pPr>
            <w:r w:rsidRPr="00777E28">
              <w:rPr>
                <w:rFonts w:ascii="Times New Roman" w:eastAsiaTheme="majorEastAsia" w:hAnsi="Times New Roman" w:cs="Times New Roman"/>
                <w:bCs/>
                <w:noProof w:val="0"/>
                <w:color w:val="000000" w:themeColor="text1"/>
                <w:sz w:val="24"/>
                <w:szCs w:val="24"/>
                <w:lang w:eastAsia="en-US"/>
              </w:rPr>
              <w:t>Proiectul de act normativ nu se referă la acest subiect</w:t>
            </w:r>
            <w:r w:rsidR="00BB619F" w:rsidRPr="00777E28">
              <w:rPr>
                <w:rFonts w:ascii="Times New Roman" w:eastAsiaTheme="majorEastAsia" w:hAnsi="Times New Roman" w:cs="Times New Roman"/>
                <w:b/>
                <w:noProof w:val="0"/>
                <w:color w:val="000000" w:themeColor="text1"/>
                <w:sz w:val="24"/>
                <w:szCs w:val="24"/>
                <w:lang w:eastAsia="en-US"/>
              </w:rPr>
              <w:t xml:space="preserve">    </w:t>
            </w:r>
          </w:p>
        </w:tc>
      </w:tr>
    </w:tbl>
    <w:p w14:paraId="2A61D75B" w14:textId="6DDA8474" w:rsidR="00F40AD5" w:rsidRDefault="00081AE8" w:rsidP="00560ECA">
      <w:pPr>
        <w:rPr>
          <w:rFonts w:ascii="Times New Roman" w:eastAsiaTheme="majorEastAsia" w:hAnsi="Times New Roman" w:cs="Times New Roman"/>
          <w:noProof w:val="0"/>
          <w:color w:val="000000" w:themeColor="text1"/>
          <w:sz w:val="24"/>
          <w:szCs w:val="24"/>
        </w:rPr>
      </w:pPr>
      <w:r w:rsidRPr="00777E28">
        <w:rPr>
          <w:rFonts w:ascii="Times New Roman" w:eastAsiaTheme="majorEastAsia" w:hAnsi="Times New Roman" w:cs="Times New Roman"/>
          <w:noProof w:val="0"/>
          <w:color w:val="000000" w:themeColor="text1"/>
          <w:sz w:val="24"/>
          <w:szCs w:val="24"/>
        </w:rPr>
        <w:lastRenderedPageBreak/>
        <w:t>Având în vedere cele prezentate, în temeiul art. 115 alin. (4) din Constituție, republicată, a fost elaborat proiectul de</w:t>
      </w:r>
      <w:r w:rsidRPr="00777E28">
        <w:rPr>
          <w:rFonts w:ascii="Times New Roman" w:eastAsiaTheme="majorEastAsia" w:hAnsi="Times New Roman" w:cs="Times New Roman"/>
          <w:b/>
          <w:noProof w:val="0"/>
          <w:color w:val="000000" w:themeColor="text1"/>
          <w:sz w:val="24"/>
          <w:szCs w:val="24"/>
        </w:rPr>
        <w:t xml:space="preserve"> </w:t>
      </w:r>
      <w:r w:rsidRPr="00777E28">
        <w:rPr>
          <w:rFonts w:ascii="Times New Roman" w:eastAsiaTheme="majorEastAsia" w:hAnsi="Times New Roman" w:cs="Times New Roman"/>
          <w:bCs/>
          <w:noProof w:val="0"/>
          <w:color w:val="000000" w:themeColor="text1"/>
          <w:sz w:val="24"/>
          <w:szCs w:val="24"/>
        </w:rPr>
        <w:t>Ordonanță de urgență a Guvernului</w:t>
      </w:r>
      <w:r w:rsidRPr="00777E28">
        <w:rPr>
          <w:rFonts w:ascii="Times New Roman" w:eastAsiaTheme="majorEastAsia" w:hAnsi="Times New Roman" w:cs="Times New Roman"/>
          <w:b/>
          <w:noProof w:val="0"/>
          <w:color w:val="000000" w:themeColor="text1"/>
          <w:sz w:val="24"/>
          <w:szCs w:val="24"/>
        </w:rPr>
        <w:t xml:space="preserve"> </w:t>
      </w:r>
      <w:r w:rsidR="00A65EFA" w:rsidRPr="00777E28">
        <w:rPr>
          <w:rFonts w:ascii="Times New Roman" w:eastAsiaTheme="majorEastAsia" w:hAnsi="Times New Roman" w:cs="Times New Roman"/>
          <w:bCs/>
          <w:i/>
          <w:iCs/>
          <w:noProof w:val="0"/>
          <w:color w:val="000000" w:themeColor="text1"/>
          <w:sz w:val="24"/>
          <w:szCs w:val="24"/>
        </w:rPr>
        <w:t xml:space="preserve">pentru </w:t>
      </w:r>
      <w:r w:rsidR="0092500B" w:rsidRPr="0092500B">
        <w:rPr>
          <w:rFonts w:ascii="Times New Roman" w:eastAsiaTheme="majorEastAsia" w:hAnsi="Times New Roman" w:cs="Times New Roman"/>
          <w:bCs/>
          <w:i/>
          <w:iCs/>
          <w:noProof w:val="0"/>
          <w:color w:val="000000" w:themeColor="text1"/>
          <w:sz w:val="24"/>
          <w:szCs w:val="24"/>
        </w:rPr>
        <w:t>modificarea și completarea unor acte normative în domeniul energiei în vederea promovării producerii de biometan</w:t>
      </w:r>
      <w:r w:rsidRPr="00777E28">
        <w:rPr>
          <w:rFonts w:ascii="Times New Roman" w:eastAsiaTheme="majorEastAsia" w:hAnsi="Times New Roman" w:cs="Times New Roman"/>
          <w:bCs/>
          <w:noProof w:val="0"/>
          <w:color w:val="000000" w:themeColor="text1"/>
          <w:sz w:val="24"/>
          <w:szCs w:val="24"/>
        </w:rPr>
        <w:t xml:space="preserve">, </w:t>
      </w:r>
      <w:bookmarkStart w:id="6" w:name="_Hlk108704748"/>
      <w:r w:rsidRPr="00777E28">
        <w:rPr>
          <w:rFonts w:ascii="Times New Roman" w:eastAsiaTheme="majorEastAsia" w:hAnsi="Times New Roman" w:cs="Times New Roman"/>
          <w:bCs/>
          <w:noProof w:val="0"/>
          <w:color w:val="000000" w:themeColor="text1"/>
          <w:sz w:val="24"/>
          <w:szCs w:val="24"/>
        </w:rPr>
        <w:t>pe care, dacă sunteți de aco</w:t>
      </w:r>
      <w:r w:rsidRPr="00777E28">
        <w:rPr>
          <w:rFonts w:ascii="Times New Roman" w:eastAsiaTheme="majorEastAsia" w:hAnsi="Times New Roman" w:cs="Times New Roman"/>
          <w:noProof w:val="0"/>
          <w:color w:val="000000" w:themeColor="text1"/>
          <w:sz w:val="24"/>
          <w:szCs w:val="24"/>
        </w:rPr>
        <w:t>rd, vă rugăm să îl aprobați</w:t>
      </w:r>
      <w:bookmarkEnd w:id="6"/>
      <w:r w:rsidRPr="00777E28">
        <w:rPr>
          <w:rFonts w:ascii="Times New Roman" w:eastAsiaTheme="majorEastAsia" w:hAnsi="Times New Roman" w:cs="Times New Roman"/>
          <w:noProof w:val="0"/>
          <w:color w:val="000000" w:themeColor="text1"/>
          <w:sz w:val="24"/>
          <w:szCs w:val="24"/>
        </w:rPr>
        <w:t>.</w:t>
      </w:r>
    </w:p>
    <w:p w14:paraId="148C4227" w14:textId="77777777" w:rsidR="00FE231A" w:rsidRDefault="00FE231A" w:rsidP="00560ECA">
      <w:pPr>
        <w:rPr>
          <w:rFonts w:ascii="Times New Roman" w:eastAsiaTheme="majorEastAsia" w:hAnsi="Times New Roman" w:cs="Times New Roman"/>
          <w:noProof w:val="0"/>
          <w:color w:val="000000" w:themeColor="text1"/>
          <w:sz w:val="24"/>
          <w:szCs w:val="24"/>
        </w:rPr>
      </w:pPr>
    </w:p>
    <w:p w14:paraId="4105EAC3" w14:textId="77777777" w:rsidR="00D84203" w:rsidRPr="009B190C" w:rsidRDefault="00D84203" w:rsidP="00D84203">
      <w:pPr>
        <w:spacing w:after="0" w:line="240"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ENERGIEI</w:t>
      </w:r>
    </w:p>
    <w:p w14:paraId="1B0C1DE6" w14:textId="77777777" w:rsidR="00D84203" w:rsidRPr="009B190C" w:rsidRDefault="00D84203" w:rsidP="00D84203">
      <w:pPr>
        <w:spacing w:after="0" w:line="240"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Bogdan–Gruia IVAN</w:t>
      </w:r>
    </w:p>
    <w:p w14:paraId="3AE3B8FA" w14:textId="77777777" w:rsidR="00D84203" w:rsidRDefault="00D84203" w:rsidP="00D84203">
      <w:pPr>
        <w:spacing w:after="0" w:line="240" w:lineRule="auto"/>
        <w:jc w:val="center"/>
        <w:rPr>
          <w:rFonts w:ascii="Times New Roman" w:eastAsia="Malgun Gothic" w:hAnsi="Times New Roman" w:cs="Times New Roman"/>
          <w:b/>
          <w:bCs/>
          <w:color w:val="000000" w:themeColor="text1"/>
          <w:sz w:val="24"/>
          <w:szCs w:val="24"/>
        </w:rPr>
      </w:pPr>
    </w:p>
    <w:p w14:paraId="330E0FAA" w14:textId="77777777" w:rsidR="00D84203" w:rsidRDefault="00D84203" w:rsidP="00D84203">
      <w:pPr>
        <w:spacing w:after="0" w:line="240" w:lineRule="auto"/>
        <w:jc w:val="center"/>
        <w:rPr>
          <w:rFonts w:ascii="Times New Roman" w:eastAsia="Malgun Gothic" w:hAnsi="Times New Roman" w:cs="Times New Roman"/>
          <w:b/>
          <w:bCs/>
          <w:color w:val="000000" w:themeColor="text1"/>
          <w:sz w:val="24"/>
          <w:szCs w:val="24"/>
        </w:rPr>
      </w:pPr>
    </w:p>
    <w:p w14:paraId="1DC86357" w14:textId="77777777" w:rsidR="00FE231A" w:rsidRPr="009B190C" w:rsidRDefault="00FE231A" w:rsidP="00D84203">
      <w:pPr>
        <w:spacing w:after="0" w:line="240" w:lineRule="auto"/>
        <w:jc w:val="center"/>
        <w:rPr>
          <w:rFonts w:ascii="Times New Roman" w:eastAsia="Malgun Gothic" w:hAnsi="Times New Roman" w:cs="Times New Roman"/>
          <w:b/>
          <w:bCs/>
          <w:color w:val="000000" w:themeColor="text1"/>
          <w:sz w:val="24"/>
          <w:szCs w:val="24"/>
        </w:rPr>
      </w:pPr>
    </w:p>
    <w:p w14:paraId="4D3C200B" w14:textId="77777777" w:rsidR="00D84203" w:rsidRPr="009B190C" w:rsidRDefault="00D84203" w:rsidP="00D84203">
      <w:pPr>
        <w:spacing w:after="0" w:line="240" w:lineRule="auto"/>
        <w:jc w:val="center"/>
        <w:rPr>
          <w:rFonts w:ascii="Times New Roman" w:eastAsia="Malgun Gothic" w:hAnsi="Times New Roman" w:cs="Times New Roman"/>
          <w:color w:val="000000" w:themeColor="text1"/>
          <w:sz w:val="24"/>
          <w:szCs w:val="24"/>
          <w:u w:val="single"/>
        </w:rPr>
      </w:pPr>
      <w:r w:rsidRPr="009B190C">
        <w:rPr>
          <w:rFonts w:ascii="Times New Roman" w:eastAsia="Malgun Gothic" w:hAnsi="Times New Roman" w:cs="Times New Roman"/>
          <w:i/>
          <w:iCs/>
          <w:color w:val="000000" w:themeColor="text1"/>
          <w:sz w:val="24"/>
          <w:szCs w:val="24"/>
          <w:u w:val="single"/>
        </w:rPr>
        <w:t>Avizăm favorabil</w:t>
      </w:r>
      <w:r w:rsidRPr="009B190C">
        <w:rPr>
          <w:rFonts w:ascii="Times New Roman" w:eastAsia="Malgun Gothic" w:hAnsi="Times New Roman" w:cs="Times New Roman"/>
          <w:color w:val="000000" w:themeColor="text1"/>
          <w:sz w:val="24"/>
          <w:szCs w:val="24"/>
          <w:u w:val="single"/>
        </w:rPr>
        <w:t>,</w:t>
      </w:r>
    </w:p>
    <w:p w14:paraId="16A61BF1" w14:textId="77777777" w:rsidR="00D84203" w:rsidRPr="009B190C" w:rsidRDefault="00D84203" w:rsidP="00D84203">
      <w:pPr>
        <w:spacing w:after="0" w:line="240" w:lineRule="auto"/>
        <w:jc w:val="center"/>
        <w:rPr>
          <w:rFonts w:ascii="Times New Roman" w:eastAsia="Malgun Gothic" w:hAnsi="Times New Roman" w:cs="Times New Roman"/>
          <w:color w:val="000000" w:themeColor="text1"/>
          <w:sz w:val="24"/>
          <w:szCs w:val="24"/>
          <w:u w:val="single"/>
        </w:rPr>
      </w:pPr>
    </w:p>
    <w:tbl>
      <w:tblPr>
        <w:tblStyle w:val="TableGrid"/>
        <w:tblpPr w:leftFromText="180" w:rightFromText="180" w:vertAnchor="text" w:horzAnchor="margin" w:tblpXSpec="center" w:tblpY="8"/>
        <w:tblW w:w="1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5478"/>
      </w:tblGrid>
      <w:tr w:rsidR="00D84203" w:rsidRPr="009B190C" w14:paraId="2A2CC050" w14:textId="77777777" w:rsidTr="00920C8B">
        <w:trPr>
          <w:trHeight w:val="332"/>
        </w:trPr>
        <w:tc>
          <w:tcPr>
            <w:tcW w:w="5774" w:type="dxa"/>
          </w:tcPr>
          <w:p w14:paraId="7D8AAD23" w14:textId="35903801" w:rsidR="00D84203" w:rsidRPr="009B190C" w:rsidRDefault="00D84203" w:rsidP="00D84203">
            <w:pPr>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VICEPRIM – MINISTRU</w:t>
            </w:r>
          </w:p>
        </w:tc>
        <w:tc>
          <w:tcPr>
            <w:tcW w:w="5478" w:type="dxa"/>
          </w:tcPr>
          <w:p w14:paraId="4C210795" w14:textId="6F29E702" w:rsidR="00D84203" w:rsidRPr="009B190C" w:rsidRDefault="00D84203" w:rsidP="00D84203">
            <w:pPr>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FINANȚELOR</w:t>
            </w:r>
          </w:p>
        </w:tc>
      </w:tr>
      <w:tr w:rsidR="00D84203" w:rsidRPr="009B190C" w14:paraId="712D4C50" w14:textId="77777777" w:rsidTr="00920C8B">
        <w:trPr>
          <w:trHeight w:val="332"/>
        </w:trPr>
        <w:tc>
          <w:tcPr>
            <w:tcW w:w="5774" w:type="dxa"/>
          </w:tcPr>
          <w:p w14:paraId="11DA8718" w14:textId="77777777" w:rsidR="00D84203" w:rsidRPr="009B190C" w:rsidRDefault="00D84203" w:rsidP="00D84203">
            <w:pPr>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Marian NEACȘU</w:t>
            </w:r>
          </w:p>
        </w:tc>
        <w:tc>
          <w:tcPr>
            <w:tcW w:w="5478" w:type="dxa"/>
          </w:tcPr>
          <w:p w14:paraId="077D68E2" w14:textId="61A81297" w:rsidR="00D84203" w:rsidRPr="009B190C" w:rsidRDefault="00D84203" w:rsidP="00D84203">
            <w:pPr>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Alexandru NAZARE</w:t>
            </w:r>
          </w:p>
        </w:tc>
      </w:tr>
      <w:tr w:rsidR="00D84203" w:rsidRPr="009B190C" w14:paraId="7747078B" w14:textId="77777777" w:rsidTr="00920C8B">
        <w:trPr>
          <w:trHeight w:val="332"/>
        </w:trPr>
        <w:tc>
          <w:tcPr>
            <w:tcW w:w="5774" w:type="dxa"/>
          </w:tcPr>
          <w:p w14:paraId="71D58B53" w14:textId="77777777" w:rsidR="00D84203" w:rsidRPr="009B190C" w:rsidRDefault="00D84203" w:rsidP="00D84203">
            <w:pPr>
              <w:jc w:val="center"/>
              <w:rPr>
                <w:rFonts w:ascii="Times New Roman" w:eastAsia="Malgun Gothic" w:hAnsi="Times New Roman" w:cs="Times New Roman"/>
                <w:b/>
                <w:bCs/>
                <w:color w:val="000000" w:themeColor="text1"/>
                <w:sz w:val="24"/>
                <w:szCs w:val="24"/>
              </w:rPr>
            </w:pPr>
          </w:p>
        </w:tc>
        <w:tc>
          <w:tcPr>
            <w:tcW w:w="5478" w:type="dxa"/>
          </w:tcPr>
          <w:p w14:paraId="284EEF82" w14:textId="77777777" w:rsidR="00D84203" w:rsidRPr="009B190C" w:rsidRDefault="00D84203" w:rsidP="00D84203">
            <w:pPr>
              <w:jc w:val="center"/>
              <w:rPr>
                <w:rFonts w:ascii="Times New Roman" w:eastAsia="Malgun Gothic" w:hAnsi="Times New Roman" w:cs="Times New Roman"/>
                <w:b/>
                <w:bCs/>
                <w:color w:val="000000" w:themeColor="text1"/>
                <w:sz w:val="24"/>
                <w:szCs w:val="24"/>
              </w:rPr>
            </w:pPr>
          </w:p>
        </w:tc>
      </w:tr>
      <w:tr w:rsidR="00D84203" w:rsidRPr="009B190C" w14:paraId="7C815401" w14:textId="77777777" w:rsidTr="00920C8B">
        <w:trPr>
          <w:trHeight w:val="362"/>
        </w:trPr>
        <w:tc>
          <w:tcPr>
            <w:tcW w:w="5774" w:type="dxa"/>
          </w:tcPr>
          <w:p w14:paraId="7AF95DF9" w14:textId="3F951A63" w:rsidR="00D84203" w:rsidRPr="009B190C" w:rsidRDefault="00D84203" w:rsidP="00D84203">
            <w:pPr>
              <w:jc w:val="center"/>
              <w:rPr>
                <w:rFonts w:ascii="Times New Roman" w:eastAsia="Malgun Gothic" w:hAnsi="Times New Roman" w:cs="Times New Roman"/>
                <w:b/>
                <w:bCs/>
                <w:color w:val="000000" w:themeColor="text1"/>
                <w:sz w:val="24"/>
                <w:szCs w:val="24"/>
              </w:rPr>
            </w:pPr>
          </w:p>
        </w:tc>
        <w:tc>
          <w:tcPr>
            <w:tcW w:w="5478" w:type="dxa"/>
          </w:tcPr>
          <w:p w14:paraId="4B970AAC" w14:textId="122F6728"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r>
      <w:tr w:rsidR="00D84203" w:rsidRPr="009B190C" w14:paraId="57651DBD" w14:textId="77777777" w:rsidTr="00920C8B">
        <w:trPr>
          <w:trHeight w:val="724"/>
        </w:trPr>
        <w:tc>
          <w:tcPr>
            <w:tcW w:w="5774" w:type="dxa"/>
          </w:tcPr>
          <w:p w14:paraId="430A6E74"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ECONOMIEI, DIGITALIZĂRII, ANTREPRENORIATULUI ȘI TURISMULUI</w:t>
            </w:r>
          </w:p>
        </w:tc>
        <w:tc>
          <w:tcPr>
            <w:tcW w:w="5478" w:type="dxa"/>
            <w:hideMark/>
          </w:tcPr>
          <w:p w14:paraId="023C1E5A"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MEDIULUI, APELOR ȘI PĂDURILOR</w:t>
            </w:r>
          </w:p>
        </w:tc>
      </w:tr>
      <w:tr w:rsidR="00D84203" w:rsidRPr="009B190C" w14:paraId="2B4B273D" w14:textId="77777777" w:rsidTr="00920C8B">
        <w:trPr>
          <w:trHeight w:val="362"/>
        </w:trPr>
        <w:tc>
          <w:tcPr>
            <w:tcW w:w="5774" w:type="dxa"/>
          </w:tcPr>
          <w:p w14:paraId="5D32BA98"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hAnsi="Times New Roman" w:cs="Times New Roman"/>
                <w:b/>
                <w:bCs/>
                <w:sz w:val="24"/>
                <w:szCs w:val="24"/>
              </w:rPr>
              <w:t>Radu-Dinel MIRUȚĂ</w:t>
            </w:r>
          </w:p>
        </w:tc>
        <w:tc>
          <w:tcPr>
            <w:tcW w:w="5478" w:type="dxa"/>
            <w:hideMark/>
          </w:tcPr>
          <w:p w14:paraId="7E2D4F61"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Diana-Anda BUZOIANU</w:t>
            </w:r>
          </w:p>
        </w:tc>
      </w:tr>
      <w:tr w:rsidR="00D84203" w:rsidRPr="009B190C" w14:paraId="6DA40892" w14:textId="77777777" w:rsidTr="00920C8B">
        <w:trPr>
          <w:trHeight w:val="347"/>
        </w:trPr>
        <w:tc>
          <w:tcPr>
            <w:tcW w:w="5774" w:type="dxa"/>
          </w:tcPr>
          <w:p w14:paraId="7D2D1152"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c>
          <w:tcPr>
            <w:tcW w:w="5478" w:type="dxa"/>
          </w:tcPr>
          <w:p w14:paraId="44FE5F8A" w14:textId="77777777"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r>
      <w:tr w:rsidR="00D84203" w:rsidRPr="009B190C" w14:paraId="73CBF43A" w14:textId="77777777" w:rsidTr="00920C8B">
        <w:trPr>
          <w:trHeight w:val="362"/>
        </w:trPr>
        <w:tc>
          <w:tcPr>
            <w:tcW w:w="5774" w:type="dxa"/>
          </w:tcPr>
          <w:p w14:paraId="5FBD5AF4" w14:textId="4D84EF86"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c>
          <w:tcPr>
            <w:tcW w:w="5478" w:type="dxa"/>
          </w:tcPr>
          <w:p w14:paraId="7E573CFF" w14:textId="2EDB9EDB"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r>
      <w:tr w:rsidR="00D84203" w:rsidRPr="009B190C" w14:paraId="63780A34" w14:textId="77777777" w:rsidTr="00920C8B">
        <w:trPr>
          <w:trHeight w:val="362"/>
        </w:trPr>
        <w:tc>
          <w:tcPr>
            <w:tcW w:w="5774" w:type="dxa"/>
          </w:tcPr>
          <w:p w14:paraId="72653CFE" w14:textId="78E47A38" w:rsidR="00D84203" w:rsidRPr="009B190C" w:rsidRDefault="00D84203" w:rsidP="00D84203">
            <w:pPr>
              <w:jc w:val="center"/>
              <w:rPr>
                <w:rFonts w:ascii="Times New Roman" w:eastAsia="Malgun Gothic" w:hAnsi="Times New Roman" w:cs="Times New Roman"/>
                <w:b/>
                <w:bCs/>
                <w:color w:val="000000" w:themeColor="text1"/>
                <w:sz w:val="24"/>
                <w:szCs w:val="24"/>
              </w:rPr>
            </w:pPr>
            <w:r w:rsidRPr="00D84203">
              <w:rPr>
                <w:rFonts w:ascii="Times New Roman" w:eastAsia="Malgun Gothic" w:hAnsi="Times New Roman" w:cs="Times New Roman"/>
                <w:b/>
                <w:bCs/>
                <w:color w:val="000000" w:themeColor="text1"/>
                <w:sz w:val="24"/>
                <w:szCs w:val="24"/>
              </w:rPr>
              <w:t>MINISTRUL AGRICULTURII ȘI DEZVOLTĂRII RURALE</w:t>
            </w:r>
            <w:r w:rsidRPr="00D84203">
              <w:rPr>
                <w:rFonts w:ascii="Times New Roman" w:eastAsia="Malgun Gothic" w:hAnsi="Times New Roman" w:cs="Times New Roman"/>
                <w:b/>
                <w:bCs/>
                <w:color w:val="000000" w:themeColor="text1"/>
                <w:sz w:val="24"/>
                <w:szCs w:val="24"/>
              </w:rPr>
              <w:tab/>
            </w:r>
          </w:p>
        </w:tc>
        <w:tc>
          <w:tcPr>
            <w:tcW w:w="5478" w:type="dxa"/>
          </w:tcPr>
          <w:p w14:paraId="30E1DA14" w14:textId="27453C60"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AFACERILOR EXTERNE</w:t>
            </w:r>
          </w:p>
        </w:tc>
      </w:tr>
      <w:tr w:rsidR="00D84203" w:rsidRPr="009B190C" w14:paraId="53DFC8B2" w14:textId="77777777" w:rsidTr="00920C8B">
        <w:trPr>
          <w:trHeight w:val="347"/>
        </w:trPr>
        <w:tc>
          <w:tcPr>
            <w:tcW w:w="5774" w:type="dxa"/>
          </w:tcPr>
          <w:p w14:paraId="0F2C5E09" w14:textId="25EC64D1"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D84203">
              <w:rPr>
                <w:rFonts w:ascii="Times New Roman" w:eastAsia="Malgun Gothic" w:hAnsi="Times New Roman" w:cs="Times New Roman"/>
                <w:b/>
                <w:bCs/>
                <w:color w:val="000000" w:themeColor="text1"/>
                <w:sz w:val="24"/>
                <w:szCs w:val="24"/>
              </w:rPr>
              <w:t>Florin-Ionuț BARBU</w:t>
            </w:r>
          </w:p>
        </w:tc>
        <w:tc>
          <w:tcPr>
            <w:tcW w:w="5478" w:type="dxa"/>
            <w:hideMark/>
          </w:tcPr>
          <w:p w14:paraId="34203D63" w14:textId="0FE7F6C7" w:rsidR="00D84203" w:rsidRPr="009B190C" w:rsidRDefault="00CB700D" w:rsidP="00D84203">
            <w:pPr>
              <w:spacing w:line="259" w:lineRule="auto"/>
              <w:jc w:val="center"/>
              <w:rPr>
                <w:rFonts w:ascii="Times New Roman" w:eastAsia="Malgun Gothic" w:hAnsi="Times New Roman" w:cs="Times New Roman"/>
                <w:b/>
                <w:bCs/>
                <w:color w:val="000000" w:themeColor="text1"/>
                <w:sz w:val="24"/>
                <w:szCs w:val="24"/>
              </w:rPr>
            </w:pPr>
            <w:r>
              <w:rPr>
                <w:rFonts w:ascii="Times New Roman" w:eastAsia="Malgun Gothic" w:hAnsi="Times New Roman" w:cs="Times New Roman"/>
                <w:b/>
                <w:bCs/>
                <w:color w:val="000000" w:themeColor="text1"/>
                <w:sz w:val="24"/>
                <w:szCs w:val="24"/>
              </w:rPr>
              <w:t>Oana-Silvia</w:t>
            </w:r>
            <w:r w:rsidR="00D84203" w:rsidRPr="009B190C">
              <w:rPr>
                <w:rFonts w:ascii="Times New Roman" w:eastAsia="Malgun Gothic" w:hAnsi="Times New Roman" w:cs="Times New Roman"/>
                <w:b/>
                <w:bCs/>
                <w:color w:val="000000" w:themeColor="text1"/>
                <w:sz w:val="24"/>
                <w:szCs w:val="24"/>
              </w:rPr>
              <w:t xml:space="preserve"> </w:t>
            </w:r>
            <w:r>
              <w:rPr>
                <w:rFonts w:ascii="Times New Roman" w:eastAsia="Malgun Gothic" w:hAnsi="Times New Roman" w:cs="Times New Roman"/>
                <w:b/>
                <w:bCs/>
                <w:color w:val="000000" w:themeColor="text1"/>
                <w:sz w:val="24"/>
                <w:szCs w:val="24"/>
              </w:rPr>
              <w:t>ȚOIU</w:t>
            </w:r>
          </w:p>
        </w:tc>
      </w:tr>
      <w:tr w:rsidR="00D84203" w:rsidRPr="009B190C" w14:paraId="6FA00C07" w14:textId="77777777" w:rsidTr="00920C8B">
        <w:trPr>
          <w:trHeight w:val="362"/>
        </w:trPr>
        <w:tc>
          <w:tcPr>
            <w:tcW w:w="5774" w:type="dxa"/>
          </w:tcPr>
          <w:p w14:paraId="4B232450" w14:textId="28EE473C"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c>
          <w:tcPr>
            <w:tcW w:w="5478" w:type="dxa"/>
            <w:hideMark/>
          </w:tcPr>
          <w:p w14:paraId="1E34EE20" w14:textId="0BCE1D83"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p>
        </w:tc>
      </w:tr>
      <w:tr w:rsidR="00D84203" w:rsidRPr="009B190C" w14:paraId="296F3328" w14:textId="77777777" w:rsidTr="00920C8B">
        <w:trPr>
          <w:trHeight w:val="362"/>
        </w:trPr>
        <w:tc>
          <w:tcPr>
            <w:tcW w:w="5774" w:type="dxa"/>
          </w:tcPr>
          <w:p w14:paraId="69FA508B" w14:textId="77777777" w:rsidR="00D84203" w:rsidRPr="009B190C" w:rsidRDefault="00D84203" w:rsidP="00D84203">
            <w:pPr>
              <w:spacing w:line="259" w:lineRule="auto"/>
              <w:ind w:left="1416" w:hanging="1416"/>
              <w:jc w:val="center"/>
              <w:rPr>
                <w:rFonts w:ascii="Times New Roman" w:eastAsia="Malgun Gothic" w:hAnsi="Times New Roman" w:cs="Times New Roman"/>
                <w:b/>
                <w:bCs/>
                <w:color w:val="000000" w:themeColor="text1"/>
                <w:sz w:val="24"/>
                <w:szCs w:val="24"/>
              </w:rPr>
            </w:pPr>
          </w:p>
        </w:tc>
        <w:tc>
          <w:tcPr>
            <w:tcW w:w="5478" w:type="dxa"/>
          </w:tcPr>
          <w:p w14:paraId="42F0C2D5" w14:textId="77777777" w:rsidR="00D84203" w:rsidRPr="009B190C" w:rsidRDefault="00D84203" w:rsidP="00D84203">
            <w:pPr>
              <w:spacing w:line="259" w:lineRule="auto"/>
              <w:ind w:left="1416" w:hanging="1416"/>
              <w:jc w:val="center"/>
              <w:rPr>
                <w:rFonts w:ascii="Times New Roman" w:eastAsia="Malgun Gothic" w:hAnsi="Times New Roman" w:cs="Times New Roman"/>
                <w:b/>
                <w:bCs/>
                <w:color w:val="000000" w:themeColor="text1"/>
                <w:sz w:val="24"/>
                <w:szCs w:val="24"/>
              </w:rPr>
            </w:pPr>
          </w:p>
        </w:tc>
      </w:tr>
      <w:tr w:rsidR="00D84203" w:rsidRPr="009B190C" w14:paraId="36E6C70D" w14:textId="77777777" w:rsidTr="00920C8B">
        <w:trPr>
          <w:trHeight w:val="724"/>
        </w:trPr>
        <w:tc>
          <w:tcPr>
            <w:tcW w:w="11252" w:type="dxa"/>
            <w:gridSpan w:val="2"/>
          </w:tcPr>
          <w:p w14:paraId="076C92C4" w14:textId="77777777" w:rsidR="00D84203"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MINISTRUL JUSTIȚIEI</w:t>
            </w:r>
          </w:p>
          <w:p w14:paraId="6858EF72" w14:textId="6B472DFC" w:rsidR="00D84203" w:rsidRPr="009B190C" w:rsidRDefault="00D84203" w:rsidP="00D84203">
            <w:pPr>
              <w:spacing w:line="259" w:lineRule="auto"/>
              <w:jc w:val="center"/>
              <w:rPr>
                <w:rFonts w:ascii="Times New Roman" w:eastAsia="Malgun Gothic" w:hAnsi="Times New Roman" w:cs="Times New Roman"/>
                <w:b/>
                <w:bCs/>
                <w:color w:val="000000" w:themeColor="text1"/>
                <w:sz w:val="24"/>
                <w:szCs w:val="24"/>
              </w:rPr>
            </w:pPr>
            <w:r w:rsidRPr="009B190C">
              <w:rPr>
                <w:rFonts w:ascii="Times New Roman" w:eastAsia="Malgun Gothic" w:hAnsi="Times New Roman" w:cs="Times New Roman"/>
                <w:b/>
                <w:bCs/>
                <w:color w:val="000000" w:themeColor="text1"/>
                <w:sz w:val="24"/>
                <w:szCs w:val="24"/>
              </w:rPr>
              <w:t>Radu MARINESCU</w:t>
            </w:r>
          </w:p>
        </w:tc>
      </w:tr>
    </w:tbl>
    <w:p w14:paraId="5E32144F"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78157AE1"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11D27070"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43EC6CF5"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4E976D5C"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3DC08C14"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60566CB4"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6C1666D2"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1374731D"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03171A61"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61082B9E" w14:textId="77777777" w:rsidR="00D84203" w:rsidRDefault="00D84203" w:rsidP="00D84203">
      <w:pPr>
        <w:spacing w:beforeLines="40" w:before="96" w:afterLines="40" w:after="96"/>
        <w:jc w:val="both"/>
        <w:rPr>
          <w:rFonts w:ascii="Times New Roman" w:eastAsia="Malgun Gothic" w:hAnsi="Times New Roman" w:cs="Times New Roman"/>
          <w:color w:val="000000" w:themeColor="text1"/>
          <w:sz w:val="24"/>
          <w:szCs w:val="24"/>
        </w:rPr>
      </w:pPr>
    </w:p>
    <w:p w14:paraId="48A93E12" w14:textId="77777777" w:rsidR="006D1A8C" w:rsidRDefault="006D1A8C" w:rsidP="00D84203">
      <w:pPr>
        <w:spacing w:beforeLines="40" w:before="96" w:afterLines="40" w:after="96"/>
        <w:jc w:val="both"/>
        <w:rPr>
          <w:rFonts w:ascii="Times New Roman" w:eastAsia="Malgun Gothic" w:hAnsi="Times New Roman" w:cs="Times New Roman"/>
          <w:color w:val="000000" w:themeColor="text1"/>
          <w:sz w:val="24"/>
          <w:szCs w:val="24"/>
        </w:rPr>
      </w:pPr>
    </w:p>
    <w:sectPr w:rsidR="006D1A8C" w:rsidSect="00815254">
      <w:footerReference w:type="default" r:id="rId11"/>
      <w:pgSz w:w="11906" w:h="16838"/>
      <w:pgMar w:top="1440" w:right="1440" w:bottom="1440"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F9DB" w14:textId="77777777" w:rsidR="00C40AA7" w:rsidRPr="006E1C53" w:rsidRDefault="00C40AA7" w:rsidP="00AA7BA4">
      <w:pPr>
        <w:spacing w:after="0" w:line="240" w:lineRule="auto"/>
      </w:pPr>
      <w:r w:rsidRPr="006E1C53">
        <w:separator/>
      </w:r>
    </w:p>
  </w:endnote>
  <w:endnote w:type="continuationSeparator" w:id="0">
    <w:p w14:paraId="55A50A64" w14:textId="77777777" w:rsidR="00C40AA7" w:rsidRPr="006E1C53" w:rsidRDefault="00C40AA7" w:rsidP="00AA7BA4">
      <w:pPr>
        <w:spacing w:after="0" w:line="240" w:lineRule="auto"/>
      </w:pPr>
      <w:r w:rsidRPr="006E1C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269190"/>
      <w:docPartObj>
        <w:docPartGallery w:val="Page Numbers (Bottom of Page)"/>
        <w:docPartUnique/>
      </w:docPartObj>
    </w:sdtPr>
    <w:sdtContent>
      <w:sdt>
        <w:sdtPr>
          <w:id w:val="1728636285"/>
          <w:docPartObj>
            <w:docPartGallery w:val="Page Numbers (Top of Page)"/>
            <w:docPartUnique/>
          </w:docPartObj>
        </w:sdtPr>
        <w:sdtContent>
          <w:p w14:paraId="0AAC6B28" w14:textId="568725B0" w:rsidR="00080A2B" w:rsidRPr="006E1C53" w:rsidRDefault="00080A2B">
            <w:pPr>
              <w:pStyle w:val="Footer"/>
              <w:jc w:val="center"/>
            </w:pPr>
            <w:r w:rsidRPr="006E1C53">
              <w:t xml:space="preserve">Pagina </w:t>
            </w:r>
            <w:r w:rsidRPr="006E1C53">
              <w:rPr>
                <w:b/>
                <w:bCs/>
                <w:sz w:val="24"/>
                <w:szCs w:val="24"/>
              </w:rPr>
              <w:fldChar w:fldCharType="begin"/>
            </w:r>
            <w:r w:rsidRPr="006E1C53">
              <w:rPr>
                <w:b/>
                <w:bCs/>
              </w:rPr>
              <w:instrText xml:space="preserve"> PAGE </w:instrText>
            </w:r>
            <w:r w:rsidRPr="006E1C53">
              <w:rPr>
                <w:b/>
                <w:bCs/>
                <w:sz w:val="24"/>
                <w:szCs w:val="24"/>
              </w:rPr>
              <w:fldChar w:fldCharType="separate"/>
            </w:r>
            <w:r w:rsidRPr="006E1C53">
              <w:rPr>
                <w:b/>
                <w:bCs/>
              </w:rPr>
              <w:t>2</w:t>
            </w:r>
            <w:r w:rsidRPr="006E1C53">
              <w:rPr>
                <w:b/>
                <w:bCs/>
                <w:sz w:val="24"/>
                <w:szCs w:val="24"/>
              </w:rPr>
              <w:fldChar w:fldCharType="end"/>
            </w:r>
            <w:r w:rsidRPr="006E1C53">
              <w:t xml:space="preserve"> </w:t>
            </w:r>
            <w:r w:rsidR="00805442">
              <w:t>din</w:t>
            </w:r>
            <w:r w:rsidRPr="006E1C53">
              <w:t xml:space="preserve"> </w:t>
            </w:r>
            <w:r w:rsidRPr="006E1C53">
              <w:rPr>
                <w:b/>
                <w:bCs/>
                <w:sz w:val="24"/>
                <w:szCs w:val="24"/>
              </w:rPr>
              <w:fldChar w:fldCharType="begin"/>
            </w:r>
            <w:r w:rsidRPr="006E1C53">
              <w:rPr>
                <w:b/>
                <w:bCs/>
              </w:rPr>
              <w:instrText xml:space="preserve"> NUMPAGES  </w:instrText>
            </w:r>
            <w:r w:rsidRPr="006E1C53">
              <w:rPr>
                <w:b/>
                <w:bCs/>
                <w:sz w:val="24"/>
                <w:szCs w:val="24"/>
              </w:rPr>
              <w:fldChar w:fldCharType="separate"/>
            </w:r>
            <w:r w:rsidRPr="006E1C53">
              <w:rPr>
                <w:b/>
                <w:bCs/>
              </w:rPr>
              <w:t>2</w:t>
            </w:r>
            <w:r w:rsidRPr="006E1C53">
              <w:rPr>
                <w:b/>
                <w:bCs/>
                <w:sz w:val="24"/>
                <w:szCs w:val="24"/>
              </w:rPr>
              <w:fldChar w:fldCharType="end"/>
            </w:r>
          </w:p>
        </w:sdtContent>
      </w:sdt>
    </w:sdtContent>
  </w:sdt>
  <w:p w14:paraId="5D14D713" w14:textId="77777777" w:rsidR="00AA7BA4" w:rsidRPr="006E1C53" w:rsidRDefault="00AA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41FCF" w14:textId="77777777" w:rsidR="00C40AA7" w:rsidRPr="006E1C53" w:rsidRDefault="00C40AA7" w:rsidP="00AA7BA4">
      <w:pPr>
        <w:spacing w:after="0" w:line="240" w:lineRule="auto"/>
      </w:pPr>
      <w:r w:rsidRPr="006E1C53">
        <w:separator/>
      </w:r>
    </w:p>
  </w:footnote>
  <w:footnote w:type="continuationSeparator" w:id="0">
    <w:p w14:paraId="4DF128B8" w14:textId="77777777" w:rsidR="00C40AA7" w:rsidRPr="006E1C53" w:rsidRDefault="00C40AA7" w:rsidP="00AA7BA4">
      <w:pPr>
        <w:spacing w:after="0" w:line="240" w:lineRule="auto"/>
      </w:pPr>
      <w:r w:rsidRPr="006E1C5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B9"/>
    <w:multiLevelType w:val="hybridMultilevel"/>
    <w:tmpl w:val="A51A50CA"/>
    <w:lvl w:ilvl="0" w:tplc="BB3685C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152CF"/>
    <w:multiLevelType w:val="multilevel"/>
    <w:tmpl w:val="280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6874"/>
    <w:multiLevelType w:val="hybridMultilevel"/>
    <w:tmpl w:val="D6E47A2C"/>
    <w:lvl w:ilvl="0" w:tplc="8A92A7E4">
      <w:start w:val="1"/>
      <w:numFmt w:val="bullet"/>
      <w:lvlText w:val=""/>
      <w:lvlJc w:val="left"/>
      <w:pPr>
        <w:ind w:left="1520" w:hanging="360"/>
      </w:pPr>
      <w:rPr>
        <w:rFonts w:ascii="Symbol" w:hAnsi="Symbol"/>
      </w:rPr>
    </w:lvl>
    <w:lvl w:ilvl="1" w:tplc="49B40BD6">
      <w:start w:val="1"/>
      <w:numFmt w:val="bullet"/>
      <w:lvlText w:val=""/>
      <w:lvlJc w:val="left"/>
      <w:pPr>
        <w:ind w:left="1520" w:hanging="360"/>
      </w:pPr>
      <w:rPr>
        <w:rFonts w:ascii="Symbol" w:hAnsi="Symbol"/>
      </w:rPr>
    </w:lvl>
    <w:lvl w:ilvl="2" w:tplc="8FF4F0A2">
      <w:start w:val="1"/>
      <w:numFmt w:val="bullet"/>
      <w:lvlText w:val=""/>
      <w:lvlJc w:val="left"/>
      <w:pPr>
        <w:ind w:left="1520" w:hanging="360"/>
      </w:pPr>
      <w:rPr>
        <w:rFonts w:ascii="Symbol" w:hAnsi="Symbol"/>
      </w:rPr>
    </w:lvl>
    <w:lvl w:ilvl="3" w:tplc="FABA3F86">
      <w:start w:val="1"/>
      <w:numFmt w:val="bullet"/>
      <w:lvlText w:val=""/>
      <w:lvlJc w:val="left"/>
      <w:pPr>
        <w:ind w:left="1520" w:hanging="360"/>
      </w:pPr>
      <w:rPr>
        <w:rFonts w:ascii="Symbol" w:hAnsi="Symbol"/>
      </w:rPr>
    </w:lvl>
    <w:lvl w:ilvl="4" w:tplc="5C14C80C">
      <w:start w:val="1"/>
      <w:numFmt w:val="bullet"/>
      <w:lvlText w:val=""/>
      <w:lvlJc w:val="left"/>
      <w:pPr>
        <w:ind w:left="1520" w:hanging="360"/>
      </w:pPr>
      <w:rPr>
        <w:rFonts w:ascii="Symbol" w:hAnsi="Symbol"/>
      </w:rPr>
    </w:lvl>
    <w:lvl w:ilvl="5" w:tplc="3048C2B2">
      <w:start w:val="1"/>
      <w:numFmt w:val="bullet"/>
      <w:lvlText w:val=""/>
      <w:lvlJc w:val="left"/>
      <w:pPr>
        <w:ind w:left="1520" w:hanging="360"/>
      </w:pPr>
      <w:rPr>
        <w:rFonts w:ascii="Symbol" w:hAnsi="Symbol"/>
      </w:rPr>
    </w:lvl>
    <w:lvl w:ilvl="6" w:tplc="B7A26A58">
      <w:start w:val="1"/>
      <w:numFmt w:val="bullet"/>
      <w:lvlText w:val=""/>
      <w:lvlJc w:val="left"/>
      <w:pPr>
        <w:ind w:left="1520" w:hanging="360"/>
      </w:pPr>
      <w:rPr>
        <w:rFonts w:ascii="Symbol" w:hAnsi="Symbol"/>
      </w:rPr>
    </w:lvl>
    <w:lvl w:ilvl="7" w:tplc="20B06B08">
      <w:start w:val="1"/>
      <w:numFmt w:val="bullet"/>
      <w:lvlText w:val=""/>
      <w:lvlJc w:val="left"/>
      <w:pPr>
        <w:ind w:left="1520" w:hanging="360"/>
      </w:pPr>
      <w:rPr>
        <w:rFonts w:ascii="Symbol" w:hAnsi="Symbol"/>
      </w:rPr>
    </w:lvl>
    <w:lvl w:ilvl="8" w:tplc="788AD9D0">
      <w:start w:val="1"/>
      <w:numFmt w:val="bullet"/>
      <w:lvlText w:val=""/>
      <w:lvlJc w:val="left"/>
      <w:pPr>
        <w:ind w:left="1520" w:hanging="360"/>
      </w:pPr>
      <w:rPr>
        <w:rFonts w:ascii="Symbol" w:hAnsi="Symbol"/>
      </w:rPr>
    </w:lvl>
  </w:abstractNum>
  <w:abstractNum w:abstractNumId="3" w15:restartNumberingAfterBreak="0">
    <w:nsid w:val="03E21D69"/>
    <w:multiLevelType w:val="hybridMultilevel"/>
    <w:tmpl w:val="34F02E56"/>
    <w:lvl w:ilvl="0" w:tplc="08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0604724A"/>
    <w:multiLevelType w:val="multilevel"/>
    <w:tmpl w:val="A628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042A9"/>
    <w:multiLevelType w:val="multilevel"/>
    <w:tmpl w:val="33AA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B3D8A"/>
    <w:multiLevelType w:val="hybridMultilevel"/>
    <w:tmpl w:val="0C509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70D67"/>
    <w:multiLevelType w:val="multilevel"/>
    <w:tmpl w:val="C9F0B512"/>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6D7988"/>
    <w:multiLevelType w:val="hybridMultilevel"/>
    <w:tmpl w:val="47B2E834"/>
    <w:lvl w:ilvl="0" w:tplc="1A7ED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870F6"/>
    <w:multiLevelType w:val="hybridMultilevel"/>
    <w:tmpl w:val="E2322E8C"/>
    <w:lvl w:ilvl="0" w:tplc="7F045630">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A76B0"/>
    <w:multiLevelType w:val="hybridMultilevel"/>
    <w:tmpl w:val="230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A68FB"/>
    <w:multiLevelType w:val="hybridMultilevel"/>
    <w:tmpl w:val="6DD87D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EC5358F"/>
    <w:multiLevelType w:val="hybridMultilevel"/>
    <w:tmpl w:val="EA1857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38718D9"/>
    <w:multiLevelType w:val="hybridMultilevel"/>
    <w:tmpl w:val="CFD49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53882"/>
    <w:multiLevelType w:val="multilevel"/>
    <w:tmpl w:val="17A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64319"/>
    <w:multiLevelType w:val="multilevel"/>
    <w:tmpl w:val="03788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9A759B"/>
    <w:multiLevelType w:val="hybridMultilevel"/>
    <w:tmpl w:val="3DC4F868"/>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15:restartNumberingAfterBreak="0">
    <w:nsid w:val="2C613902"/>
    <w:multiLevelType w:val="hybridMultilevel"/>
    <w:tmpl w:val="6E0C253C"/>
    <w:lvl w:ilvl="0" w:tplc="08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2CEC0C45"/>
    <w:multiLevelType w:val="multilevel"/>
    <w:tmpl w:val="A5F63AF2"/>
    <w:lvl w:ilvl="0">
      <w:start w:val="5"/>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E616EFE"/>
    <w:multiLevelType w:val="multilevel"/>
    <w:tmpl w:val="964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804B6B"/>
    <w:multiLevelType w:val="multilevel"/>
    <w:tmpl w:val="33B0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7917F7"/>
    <w:multiLevelType w:val="multilevel"/>
    <w:tmpl w:val="2A7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53B1E"/>
    <w:multiLevelType w:val="hybridMultilevel"/>
    <w:tmpl w:val="89504734"/>
    <w:lvl w:ilvl="0" w:tplc="2ED2BB9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8A64C4"/>
    <w:multiLevelType w:val="multilevel"/>
    <w:tmpl w:val="22AEBDD0"/>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1DA09DE"/>
    <w:multiLevelType w:val="hybridMultilevel"/>
    <w:tmpl w:val="1A580832"/>
    <w:lvl w:ilvl="0" w:tplc="95349B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8B9692A"/>
    <w:multiLevelType w:val="hybridMultilevel"/>
    <w:tmpl w:val="D0AE4C16"/>
    <w:lvl w:ilvl="0" w:tplc="65862E52">
      <w:start w:val="1"/>
      <w:numFmt w:val="lowerLetter"/>
      <w:lvlText w:val="%1)"/>
      <w:lvlJc w:val="left"/>
      <w:pPr>
        <w:ind w:left="720" w:hanging="360"/>
      </w:pPr>
      <w:rPr>
        <w:rFonts w:asciiTheme="minorHAnsi" w:eastAsiaTheme="maj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9330A9"/>
    <w:multiLevelType w:val="hybridMultilevel"/>
    <w:tmpl w:val="EDD46F1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ED77EF"/>
    <w:multiLevelType w:val="multilevel"/>
    <w:tmpl w:val="D32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E732E"/>
    <w:multiLevelType w:val="hybridMultilevel"/>
    <w:tmpl w:val="1018BDA4"/>
    <w:lvl w:ilvl="0" w:tplc="1BFC0D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0C20E7"/>
    <w:multiLevelType w:val="hybridMultilevel"/>
    <w:tmpl w:val="C74AEE50"/>
    <w:lvl w:ilvl="0" w:tplc="1BFC0D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7102709"/>
    <w:multiLevelType w:val="hybridMultilevel"/>
    <w:tmpl w:val="1B26C81E"/>
    <w:lvl w:ilvl="0" w:tplc="9E98A4E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D483D"/>
    <w:multiLevelType w:val="hybridMultilevel"/>
    <w:tmpl w:val="4388034E"/>
    <w:lvl w:ilvl="0" w:tplc="4EA694A6">
      <w:start w:val="2"/>
      <w:numFmt w:val="bullet"/>
      <w:lvlText w:val="-"/>
      <w:lvlJc w:val="left"/>
      <w:pPr>
        <w:ind w:left="720" w:hanging="360"/>
      </w:pPr>
      <w:rPr>
        <w:rFonts w:ascii="Trebuchet MS" w:eastAsiaTheme="minorHAnsi" w:hAnsi="Trebuchet MS"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9" w15:restartNumberingAfterBreak="0">
    <w:nsid w:val="6B044941"/>
    <w:multiLevelType w:val="hybridMultilevel"/>
    <w:tmpl w:val="6ACED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95F87"/>
    <w:multiLevelType w:val="hybridMultilevel"/>
    <w:tmpl w:val="0C64A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2FC0BE9"/>
    <w:multiLevelType w:val="multilevel"/>
    <w:tmpl w:val="E21009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F542F3"/>
    <w:multiLevelType w:val="multilevel"/>
    <w:tmpl w:val="39F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559525">
    <w:abstractNumId w:val="32"/>
  </w:num>
  <w:num w:numId="2" w16cid:durableId="1451240415">
    <w:abstractNumId w:val="26"/>
  </w:num>
  <w:num w:numId="3" w16cid:durableId="1960643069">
    <w:abstractNumId w:val="28"/>
  </w:num>
  <w:num w:numId="4" w16cid:durableId="1683507443">
    <w:abstractNumId w:val="18"/>
  </w:num>
  <w:num w:numId="5" w16cid:durableId="1518152195">
    <w:abstractNumId w:val="14"/>
  </w:num>
  <w:num w:numId="6" w16cid:durableId="1191921506">
    <w:abstractNumId w:val="36"/>
  </w:num>
  <w:num w:numId="7" w16cid:durableId="1355690630">
    <w:abstractNumId w:val="30"/>
  </w:num>
  <w:num w:numId="8" w16cid:durableId="619535540">
    <w:abstractNumId w:val="11"/>
  </w:num>
  <w:num w:numId="9" w16cid:durableId="2008360023">
    <w:abstractNumId w:val="13"/>
  </w:num>
  <w:num w:numId="10" w16cid:durableId="867455291">
    <w:abstractNumId w:val="17"/>
  </w:num>
  <w:num w:numId="11" w16cid:durableId="983002306">
    <w:abstractNumId w:val="7"/>
  </w:num>
  <w:num w:numId="12" w16cid:durableId="2127919210">
    <w:abstractNumId w:val="27"/>
  </w:num>
  <w:num w:numId="13" w16cid:durableId="490215389">
    <w:abstractNumId w:val="31"/>
  </w:num>
  <w:num w:numId="14" w16cid:durableId="901060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9354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145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383993">
    <w:abstractNumId w:val="42"/>
  </w:num>
  <w:num w:numId="18" w16cid:durableId="1714500506">
    <w:abstractNumId w:val="39"/>
  </w:num>
  <w:num w:numId="19" w16cid:durableId="56634225">
    <w:abstractNumId w:val="21"/>
  </w:num>
  <w:num w:numId="20" w16cid:durableId="1626622099">
    <w:abstractNumId w:val="12"/>
  </w:num>
  <w:num w:numId="21" w16cid:durableId="351033282">
    <w:abstractNumId w:val="41"/>
  </w:num>
  <w:num w:numId="22" w16cid:durableId="1944336502">
    <w:abstractNumId w:val="44"/>
  </w:num>
  <w:num w:numId="23" w16cid:durableId="273944184">
    <w:abstractNumId w:val="8"/>
  </w:num>
  <w:num w:numId="24" w16cid:durableId="202904430">
    <w:abstractNumId w:val="43"/>
  </w:num>
  <w:num w:numId="25" w16cid:durableId="1134755901">
    <w:abstractNumId w:val="22"/>
  </w:num>
  <w:num w:numId="26" w16cid:durableId="571504499">
    <w:abstractNumId w:val="9"/>
  </w:num>
  <w:num w:numId="27" w16cid:durableId="1089616401">
    <w:abstractNumId w:val="6"/>
  </w:num>
  <w:num w:numId="28" w16cid:durableId="1916937980">
    <w:abstractNumId w:val="40"/>
  </w:num>
  <w:num w:numId="29" w16cid:durableId="1679887921">
    <w:abstractNumId w:val="15"/>
  </w:num>
  <w:num w:numId="30" w16cid:durableId="1583831263">
    <w:abstractNumId w:val="29"/>
  </w:num>
  <w:num w:numId="31" w16cid:durableId="1004937181">
    <w:abstractNumId w:val="16"/>
  </w:num>
  <w:num w:numId="32" w16cid:durableId="501089953">
    <w:abstractNumId w:val="35"/>
  </w:num>
  <w:num w:numId="33" w16cid:durableId="1963685389">
    <w:abstractNumId w:val="10"/>
  </w:num>
  <w:num w:numId="34" w16cid:durableId="1021514269">
    <w:abstractNumId w:val="2"/>
  </w:num>
  <w:num w:numId="35" w16cid:durableId="1585072910">
    <w:abstractNumId w:val="38"/>
  </w:num>
  <w:num w:numId="36" w16cid:durableId="58091128">
    <w:abstractNumId w:val="34"/>
  </w:num>
  <w:num w:numId="37" w16cid:durableId="1259946203">
    <w:abstractNumId w:val="24"/>
  </w:num>
  <w:num w:numId="38" w16cid:durableId="510074023">
    <w:abstractNumId w:val="33"/>
  </w:num>
  <w:num w:numId="39" w16cid:durableId="367724250">
    <w:abstractNumId w:val="23"/>
  </w:num>
  <w:num w:numId="40" w16cid:durableId="163864278">
    <w:abstractNumId w:val="4"/>
  </w:num>
  <w:num w:numId="41" w16cid:durableId="1835220647">
    <w:abstractNumId w:val="5"/>
  </w:num>
  <w:num w:numId="42" w16cid:durableId="755132889">
    <w:abstractNumId w:val="1"/>
  </w:num>
  <w:num w:numId="43" w16cid:durableId="2001034948">
    <w:abstractNumId w:val="0"/>
  </w:num>
  <w:num w:numId="44" w16cid:durableId="1175338176">
    <w:abstractNumId w:val="37"/>
  </w:num>
  <w:num w:numId="45" w16cid:durableId="6536083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C3"/>
    <w:rsid w:val="00000E29"/>
    <w:rsid w:val="00001CAC"/>
    <w:rsid w:val="00002FA2"/>
    <w:rsid w:val="00004D9A"/>
    <w:rsid w:val="000100AE"/>
    <w:rsid w:val="000100F4"/>
    <w:rsid w:val="00011FD1"/>
    <w:rsid w:val="00012110"/>
    <w:rsid w:val="00016F27"/>
    <w:rsid w:val="00016F4E"/>
    <w:rsid w:val="00017EF1"/>
    <w:rsid w:val="0002193B"/>
    <w:rsid w:val="00023774"/>
    <w:rsid w:val="00027821"/>
    <w:rsid w:val="00027DBD"/>
    <w:rsid w:val="0004137F"/>
    <w:rsid w:val="00041C28"/>
    <w:rsid w:val="00042608"/>
    <w:rsid w:val="0004640D"/>
    <w:rsid w:val="000535BD"/>
    <w:rsid w:val="00053924"/>
    <w:rsid w:val="0005557C"/>
    <w:rsid w:val="0005606A"/>
    <w:rsid w:val="000565EA"/>
    <w:rsid w:val="00066064"/>
    <w:rsid w:val="00066C15"/>
    <w:rsid w:val="00073B5B"/>
    <w:rsid w:val="00080A2B"/>
    <w:rsid w:val="00081AE8"/>
    <w:rsid w:val="0008230D"/>
    <w:rsid w:val="00085B29"/>
    <w:rsid w:val="00085D1B"/>
    <w:rsid w:val="00087A5F"/>
    <w:rsid w:val="00090143"/>
    <w:rsid w:val="0009190A"/>
    <w:rsid w:val="00094FB7"/>
    <w:rsid w:val="000964DC"/>
    <w:rsid w:val="000965D1"/>
    <w:rsid w:val="00096EC8"/>
    <w:rsid w:val="00097E76"/>
    <w:rsid w:val="000A21EA"/>
    <w:rsid w:val="000A4B4A"/>
    <w:rsid w:val="000A7734"/>
    <w:rsid w:val="000A7D4E"/>
    <w:rsid w:val="000B0C0A"/>
    <w:rsid w:val="000B577C"/>
    <w:rsid w:val="000B699A"/>
    <w:rsid w:val="000C1B5E"/>
    <w:rsid w:val="000C3623"/>
    <w:rsid w:val="000C5780"/>
    <w:rsid w:val="000C7097"/>
    <w:rsid w:val="000D01CF"/>
    <w:rsid w:val="000D035F"/>
    <w:rsid w:val="000D0DD3"/>
    <w:rsid w:val="000D109D"/>
    <w:rsid w:val="000D5E3B"/>
    <w:rsid w:val="000D648F"/>
    <w:rsid w:val="000E0EA7"/>
    <w:rsid w:val="000E7062"/>
    <w:rsid w:val="000E7A64"/>
    <w:rsid w:val="000F0814"/>
    <w:rsid w:val="000F1AF3"/>
    <w:rsid w:val="000F2481"/>
    <w:rsid w:val="000F2CD4"/>
    <w:rsid w:val="000F61D9"/>
    <w:rsid w:val="000F6446"/>
    <w:rsid w:val="000F6FED"/>
    <w:rsid w:val="000F7DF3"/>
    <w:rsid w:val="001006FD"/>
    <w:rsid w:val="00101936"/>
    <w:rsid w:val="00103841"/>
    <w:rsid w:val="00107C27"/>
    <w:rsid w:val="001109AF"/>
    <w:rsid w:val="001114B3"/>
    <w:rsid w:val="00121784"/>
    <w:rsid w:val="00125883"/>
    <w:rsid w:val="00126533"/>
    <w:rsid w:val="00132662"/>
    <w:rsid w:val="001326C9"/>
    <w:rsid w:val="00136249"/>
    <w:rsid w:val="0013744C"/>
    <w:rsid w:val="0014133E"/>
    <w:rsid w:val="00147100"/>
    <w:rsid w:val="00147563"/>
    <w:rsid w:val="00151BA0"/>
    <w:rsid w:val="00156F19"/>
    <w:rsid w:val="0015708F"/>
    <w:rsid w:val="00157862"/>
    <w:rsid w:val="0016308E"/>
    <w:rsid w:val="0016331D"/>
    <w:rsid w:val="001650EF"/>
    <w:rsid w:val="00165E76"/>
    <w:rsid w:val="00170341"/>
    <w:rsid w:val="0017049A"/>
    <w:rsid w:val="00170790"/>
    <w:rsid w:val="00170A0A"/>
    <w:rsid w:val="0017408A"/>
    <w:rsid w:val="001811D2"/>
    <w:rsid w:val="001814D2"/>
    <w:rsid w:val="00182A0C"/>
    <w:rsid w:val="00186B21"/>
    <w:rsid w:val="001901BC"/>
    <w:rsid w:val="00191382"/>
    <w:rsid w:val="00193463"/>
    <w:rsid w:val="001947E8"/>
    <w:rsid w:val="0019692F"/>
    <w:rsid w:val="00196E83"/>
    <w:rsid w:val="00197EF4"/>
    <w:rsid w:val="001A0A7C"/>
    <w:rsid w:val="001A2BAA"/>
    <w:rsid w:val="001A5974"/>
    <w:rsid w:val="001A682B"/>
    <w:rsid w:val="001A6FC4"/>
    <w:rsid w:val="001A7ACA"/>
    <w:rsid w:val="001B0C5E"/>
    <w:rsid w:val="001B0F82"/>
    <w:rsid w:val="001B1E80"/>
    <w:rsid w:val="001B356E"/>
    <w:rsid w:val="001B45D5"/>
    <w:rsid w:val="001B6180"/>
    <w:rsid w:val="001B7B8F"/>
    <w:rsid w:val="001C5C69"/>
    <w:rsid w:val="001D42CC"/>
    <w:rsid w:val="001D6B60"/>
    <w:rsid w:val="001D6F01"/>
    <w:rsid w:val="001E0696"/>
    <w:rsid w:val="001E1892"/>
    <w:rsid w:val="001E4737"/>
    <w:rsid w:val="001F1839"/>
    <w:rsid w:val="001F18AC"/>
    <w:rsid w:val="002033AA"/>
    <w:rsid w:val="0020431A"/>
    <w:rsid w:val="002057BA"/>
    <w:rsid w:val="002122E0"/>
    <w:rsid w:val="00212519"/>
    <w:rsid w:val="00212E60"/>
    <w:rsid w:val="00220FE3"/>
    <w:rsid w:val="002219F5"/>
    <w:rsid w:val="00222D03"/>
    <w:rsid w:val="00224410"/>
    <w:rsid w:val="0022535F"/>
    <w:rsid w:val="002271B4"/>
    <w:rsid w:val="00227A9D"/>
    <w:rsid w:val="002326FE"/>
    <w:rsid w:val="00234E08"/>
    <w:rsid w:val="00237E59"/>
    <w:rsid w:val="00241044"/>
    <w:rsid w:val="00241CDA"/>
    <w:rsid w:val="00242025"/>
    <w:rsid w:val="00242D85"/>
    <w:rsid w:val="00243B7D"/>
    <w:rsid w:val="00246DA4"/>
    <w:rsid w:val="002506F2"/>
    <w:rsid w:val="0025229D"/>
    <w:rsid w:val="002522D3"/>
    <w:rsid w:val="00257149"/>
    <w:rsid w:val="00260F5A"/>
    <w:rsid w:val="0026166A"/>
    <w:rsid w:val="002670EC"/>
    <w:rsid w:val="00273989"/>
    <w:rsid w:val="00275C8D"/>
    <w:rsid w:val="00276A8D"/>
    <w:rsid w:val="00282835"/>
    <w:rsid w:val="00285DFC"/>
    <w:rsid w:val="002861BA"/>
    <w:rsid w:val="00287092"/>
    <w:rsid w:val="00292C31"/>
    <w:rsid w:val="00294BA5"/>
    <w:rsid w:val="00294DEF"/>
    <w:rsid w:val="0029766B"/>
    <w:rsid w:val="002A4F8D"/>
    <w:rsid w:val="002A7B05"/>
    <w:rsid w:val="002B0D79"/>
    <w:rsid w:val="002B1877"/>
    <w:rsid w:val="002B1C0F"/>
    <w:rsid w:val="002B707E"/>
    <w:rsid w:val="002C1F94"/>
    <w:rsid w:val="002C2A28"/>
    <w:rsid w:val="002D1573"/>
    <w:rsid w:val="002D6F35"/>
    <w:rsid w:val="002E1775"/>
    <w:rsid w:val="002E18B4"/>
    <w:rsid w:val="002E20F1"/>
    <w:rsid w:val="002E5A83"/>
    <w:rsid w:val="002E6CDF"/>
    <w:rsid w:val="002F24E2"/>
    <w:rsid w:val="00307438"/>
    <w:rsid w:val="00312073"/>
    <w:rsid w:val="00313264"/>
    <w:rsid w:val="00315BF4"/>
    <w:rsid w:val="00317F52"/>
    <w:rsid w:val="0032063E"/>
    <w:rsid w:val="00321F66"/>
    <w:rsid w:val="00322D1E"/>
    <w:rsid w:val="00323B9A"/>
    <w:rsid w:val="00326A66"/>
    <w:rsid w:val="003272CA"/>
    <w:rsid w:val="003301B4"/>
    <w:rsid w:val="003331F4"/>
    <w:rsid w:val="00337ED9"/>
    <w:rsid w:val="00342123"/>
    <w:rsid w:val="00342236"/>
    <w:rsid w:val="00342BE6"/>
    <w:rsid w:val="0034437E"/>
    <w:rsid w:val="00344449"/>
    <w:rsid w:val="003473FA"/>
    <w:rsid w:val="00356433"/>
    <w:rsid w:val="00357933"/>
    <w:rsid w:val="00360941"/>
    <w:rsid w:val="003618FC"/>
    <w:rsid w:val="003660C4"/>
    <w:rsid w:val="0036686E"/>
    <w:rsid w:val="003732D0"/>
    <w:rsid w:val="00373C39"/>
    <w:rsid w:val="00374123"/>
    <w:rsid w:val="003749F5"/>
    <w:rsid w:val="00387088"/>
    <w:rsid w:val="00387938"/>
    <w:rsid w:val="00391CD7"/>
    <w:rsid w:val="00396E70"/>
    <w:rsid w:val="003A4B9A"/>
    <w:rsid w:val="003A4EB7"/>
    <w:rsid w:val="003A4EDC"/>
    <w:rsid w:val="003B24EE"/>
    <w:rsid w:val="003B2C13"/>
    <w:rsid w:val="003B61E1"/>
    <w:rsid w:val="003D1F9C"/>
    <w:rsid w:val="003D2127"/>
    <w:rsid w:val="003D4193"/>
    <w:rsid w:val="003D570A"/>
    <w:rsid w:val="003E1218"/>
    <w:rsid w:val="003E193F"/>
    <w:rsid w:val="003E2D70"/>
    <w:rsid w:val="003F273C"/>
    <w:rsid w:val="0040000D"/>
    <w:rsid w:val="00401D5C"/>
    <w:rsid w:val="00403B77"/>
    <w:rsid w:val="0040440E"/>
    <w:rsid w:val="00405A2B"/>
    <w:rsid w:val="00406B01"/>
    <w:rsid w:val="00406D09"/>
    <w:rsid w:val="00417285"/>
    <w:rsid w:val="00420DD2"/>
    <w:rsid w:val="00421758"/>
    <w:rsid w:val="00423B7D"/>
    <w:rsid w:val="004279F6"/>
    <w:rsid w:val="0043058B"/>
    <w:rsid w:val="004315E5"/>
    <w:rsid w:val="004346A6"/>
    <w:rsid w:val="004362E9"/>
    <w:rsid w:val="00440F33"/>
    <w:rsid w:val="0044278D"/>
    <w:rsid w:val="0044296C"/>
    <w:rsid w:val="00447A81"/>
    <w:rsid w:val="00452CB9"/>
    <w:rsid w:val="00453496"/>
    <w:rsid w:val="00455175"/>
    <w:rsid w:val="00455B1E"/>
    <w:rsid w:val="00455E99"/>
    <w:rsid w:val="004564B5"/>
    <w:rsid w:val="00457B71"/>
    <w:rsid w:val="004609F4"/>
    <w:rsid w:val="00472000"/>
    <w:rsid w:val="004722FA"/>
    <w:rsid w:val="0047392E"/>
    <w:rsid w:val="00481622"/>
    <w:rsid w:val="00490E75"/>
    <w:rsid w:val="004935ED"/>
    <w:rsid w:val="004A6779"/>
    <w:rsid w:val="004B12D5"/>
    <w:rsid w:val="004B13A0"/>
    <w:rsid w:val="004B15DF"/>
    <w:rsid w:val="004B4692"/>
    <w:rsid w:val="004B6979"/>
    <w:rsid w:val="004C6264"/>
    <w:rsid w:val="004C7F15"/>
    <w:rsid w:val="004D1447"/>
    <w:rsid w:val="004D2F26"/>
    <w:rsid w:val="004D5673"/>
    <w:rsid w:val="004D585A"/>
    <w:rsid w:val="004D5F8D"/>
    <w:rsid w:val="004D7805"/>
    <w:rsid w:val="004E284B"/>
    <w:rsid w:val="004E3FF1"/>
    <w:rsid w:val="004E45CF"/>
    <w:rsid w:val="004E6AFB"/>
    <w:rsid w:val="004E7090"/>
    <w:rsid w:val="004F0105"/>
    <w:rsid w:val="004F0963"/>
    <w:rsid w:val="004F0B8C"/>
    <w:rsid w:val="004F1E2B"/>
    <w:rsid w:val="004F2573"/>
    <w:rsid w:val="004F43D4"/>
    <w:rsid w:val="004F7938"/>
    <w:rsid w:val="00502394"/>
    <w:rsid w:val="005102AB"/>
    <w:rsid w:val="00511D69"/>
    <w:rsid w:val="00512A79"/>
    <w:rsid w:val="00520BDC"/>
    <w:rsid w:val="00521489"/>
    <w:rsid w:val="00521AF4"/>
    <w:rsid w:val="00522DF0"/>
    <w:rsid w:val="00526CCF"/>
    <w:rsid w:val="00526D56"/>
    <w:rsid w:val="00530F0E"/>
    <w:rsid w:val="00531B6E"/>
    <w:rsid w:val="00531F6F"/>
    <w:rsid w:val="005341B6"/>
    <w:rsid w:val="00534B57"/>
    <w:rsid w:val="005360B5"/>
    <w:rsid w:val="00540082"/>
    <w:rsid w:val="00542EEC"/>
    <w:rsid w:val="00550AD1"/>
    <w:rsid w:val="005546B7"/>
    <w:rsid w:val="00554E75"/>
    <w:rsid w:val="00555EB5"/>
    <w:rsid w:val="00560ECA"/>
    <w:rsid w:val="00560F1D"/>
    <w:rsid w:val="005648E1"/>
    <w:rsid w:val="0056745F"/>
    <w:rsid w:val="005710E6"/>
    <w:rsid w:val="00574125"/>
    <w:rsid w:val="00574543"/>
    <w:rsid w:val="005765A5"/>
    <w:rsid w:val="005911C2"/>
    <w:rsid w:val="005927C0"/>
    <w:rsid w:val="00592FF2"/>
    <w:rsid w:val="005930BD"/>
    <w:rsid w:val="005935D2"/>
    <w:rsid w:val="005968BD"/>
    <w:rsid w:val="00597846"/>
    <w:rsid w:val="00597F78"/>
    <w:rsid w:val="005A02AE"/>
    <w:rsid w:val="005A0B5F"/>
    <w:rsid w:val="005A1FA9"/>
    <w:rsid w:val="005A24F1"/>
    <w:rsid w:val="005A3B1F"/>
    <w:rsid w:val="005A4FC1"/>
    <w:rsid w:val="005B65D3"/>
    <w:rsid w:val="005D1B50"/>
    <w:rsid w:val="005D458B"/>
    <w:rsid w:val="005E3B8B"/>
    <w:rsid w:val="005E42BE"/>
    <w:rsid w:val="005E47A8"/>
    <w:rsid w:val="005E4B34"/>
    <w:rsid w:val="005E4C04"/>
    <w:rsid w:val="005E715D"/>
    <w:rsid w:val="005E74D7"/>
    <w:rsid w:val="005E790D"/>
    <w:rsid w:val="005E7D38"/>
    <w:rsid w:val="005F1047"/>
    <w:rsid w:val="005F3796"/>
    <w:rsid w:val="005F44E2"/>
    <w:rsid w:val="005F4F20"/>
    <w:rsid w:val="00602229"/>
    <w:rsid w:val="00604A96"/>
    <w:rsid w:val="00606717"/>
    <w:rsid w:val="00611BBF"/>
    <w:rsid w:val="006140E3"/>
    <w:rsid w:val="00616528"/>
    <w:rsid w:val="00620D01"/>
    <w:rsid w:val="0062181D"/>
    <w:rsid w:val="00626C1C"/>
    <w:rsid w:val="00627CCC"/>
    <w:rsid w:val="0063109B"/>
    <w:rsid w:val="00631BAC"/>
    <w:rsid w:val="00633872"/>
    <w:rsid w:val="0063711B"/>
    <w:rsid w:val="00642D5A"/>
    <w:rsid w:val="00643751"/>
    <w:rsid w:val="006453A4"/>
    <w:rsid w:val="006456CA"/>
    <w:rsid w:val="00645F69"/>
    <w:rsid w:val="006516C5"/>
    <w:rsid w:val="00653547"/>
    <w:rsid w:val="006543C2"/>
    <w:rsid w:val="00654446"/>
    <w:rsid w:val="00656E0E"/>
    <w:rsid w:val="006574AB"/>
    <w:rsid w:val="00665886"/>
    <w:rsid w:val="00667A58"/>
    <w:rsid w:val="006715C2"/>
    <w:rsid w:val="00671678"/>
    <w:rsid w:val="00672551"/>
    <w:rsid w:val="00674E4E"/>
    <w:rsid w:val="006771DC"/>
    <w:rsid w:val="00677541"/>
    <w:rsid w:val="0067787B"/>
    <w:rsid w:val="00683ABA"/>
    <w:rsid w:val="00683DE1"/>
    <w:rsid w:val="006840CB"/>
    <w:rsid w:val="006872FA"/>
    <w:rsid w:val="00696806"/>
    <w:rsid w:val="006A0B99"/>
    <w:rsid w:val="006B2CE0"/>
    <w:rsid w:val="006B7CF9"/>
    <w:rsid w:val="006C3FEE"/>
    <w:rsid w:val="006C4C30"/>
    <w:rsid w:val="006D1A8C"/>
    <w:rsid w:val="006D6D3F"/>
    <w:rsid w:val="006D74C5"/>
    <w:rsid w:val="006E00E6"/>
    <w:rsid w:val="006E109F"/>
    <w:rsid w:val="006E1C53"/>
    <w:rsid w:val="006F1C87"/>
    <w:rsid w:val="006F5940"/>
    <w:rsid w:val="00701AC3"/>
    <w:rsid w:val="007045E3"/>
    <w:rsid w:val="007107BD"/>
    <w:rsid w:val="00713159"/>
    <w:rsid w:val="00716791"/>
    <w:rsid w:val="00716BB7"/>
    <w:rsid w:val="00716D66"/>
    <w:rsid w:val="007202BE"/>
    <w:rsid w:val="0072121A"/>
    <w:rsid w:val="00722533"/>
    <w:rsid w:val="0072323E"/>
    <w:rsid w:val="00733C61"/>
    <w:rsid w:val="00735140"/>
    <w:rsid w:val="0073783A"/>
    <w:rsid w:val="007400F9"/>
    <w:rsid w:val="007412D0"/>
    <w:rsid w:val="00744273"/>
    <w:rsid w:val="0074718A"/>
    <w:rsid w:val="00747D4C"/>
    <w:rsid w:val="007507B1"/>
    <w:rsid w:val="0075093D"/>
    <w:rsid w:val="00751089"/>
    <w:rsid w:val="0075571D"/>
    <w:rsid w:val="007559DD"/>
    <w:rsid w:val="007621E2"/>
    <w:rsid w:val="00762CEC"/>
    <w:rsid w:val="0076587D"/>
    <w:rsid w:val="00772B3B"/>
    <w:rsid w:val="00774920"/>
    <w:rsid w:val="00775ABE"/>
    <w:rsid w:val="00776134"/>
    <w:rsid w:val="00777E28"/>
    <w:rsid w:val="007800DC"/>
    <w:rsid w:val="00780E0A"/>
    <w:rsid w:val="007812BC"/>
    <w:rsid w:val="007834D5"/>
    <w:rsid w:val="007837F0"/>
    <w:rsid w:val="00784E65"/>
    <w:rsid w:val="0078510E"/>
    <w:rsid w:val="0078570E"/>
    <w:rsid w:val="00786FE9"/>
    <w:rsid w:val="00790A45"/>
    <w:rsid w:val="00796D23"/>
    <w:rsid w:val="007A13D5"/>
    <w:rsid w:val="007A453F"/>
    <w:rsid w:val="007A4ACA"/>
    <w:rsid w:val="007A4B20"/>
    <w:rsid w:val="007A7DBA"/>
    <w:rsid w:val="007B14D5"/>
    <w:rsid w:val="007B19C4"/>
    <w:rsid w:val="007B3F5C"/>
    <w:rsid w:val="007B4B45"/>
    <w:rsid w:val="007B7643"/>
    <w:rsid w:val="007B7CA7"/>
    <w:rsid w:val="007C018B"/>
    <w:rsid w:val="007C3C8E"/>
    <w:rsid w:val="007C48A4"/>
    <w:rsid w:val="007D6A3E"/>
    <w:rsid w:val="007D7F1F"/>
    <w:rsid w:val="007E0943"/>
    <w:rsid w:val="007E1CE3"/>
    <w:rsid w:val="007E5036"/>
    <w:rsid w:val="007E5DC9"/>
    <w:rsid w:val="007F09D2"/>
    <w:rsid w:val="007F184A"/>
    <w:rsid w:val="007F5342"/>
    <w:rsid w:val="007F7C02"/>
    <w:rsid w:val="0080087B"/>
    <w:rsid w:val="008023F4"/>
    <w:rsid w:val="00804F62"/>
    <w:rsid w:val="0080520A"/>
    <w:rsid w:val="00805442"/>
    <w:rsid w:val="0080742D"/>
    <w:rsid w:val="008100A9"/>
    <w:rsid w:val="0081077A"/>
    <w:rsid w:val="00810A21"/>
    <w:rsid w:val="00815254"/>
    <w:rsid w:val="008162ED"/>
    <w:rsid w:val="00820122"/>
    <w:rsid w:val="0082260E"/>
    <w:rsid w:val="008249CD"/>
    <w:rsid w:val="008311B0"/>
    <w:rsid w:val="00832A9B"/>
    <w:rsid w:val="0083498A"/>
    <w:rsid w:val="00834F96"/>
    <w:rsid w:val="0084333C"/>
    <w:rsid w:val="008442AA"/>
    <w:rsid w:val="00844FE0"/>
    <w:rsid w:val="00845B3E"/>
    <w:rsid w:val="00845F13"/>
    <w:rsid w:val="00847631"/>
    <w:rsid w:val="00850DD3"/>
    <w:rsid w:val="00853BC0"/>
    <w:rsid w:val="00853CC7"/>
    <w:rsid w:val="00854263"/>
    <w:rsid w:val="00854A04"/>
    <w:rsid w:val="00854B37"/>
    <w:rsid w:val="0085784D"/>
    <w:rsid w:val="00857FB8"/>
    <w:rsid w:val="00860BD4"/>
    <w:rsid w:val="00862296"/>
    <w:rsid w:val="008647B3"/>
    <w:rsid w:val="008671BC"/>
    <w:rsid w:val="00873104"/>
    <w:rsid w:val="00875233"/>
    <w:rsid w:val="008760FD"/>
    <w:rsid w:val="00876C5F"/>
    <w:rsid w:val="00877B00"/>
    <w:rsid w:val="00877E8A"/>
    <w:rsid w:val="00883352"/>
    <w:rsid w:val="00887F22"/>
    <w:rsid w:val="00891DF1"/>
    <w:rsid w:val="00892710"/>
    <w:rsid w:val="00897118"/>
    <w:rsid w:val="00897C24"/>
    <w:rsid w:val="00897F11"/>
    <w:rsid w:val="008A01B6"/>
    <w:rsid w:val="008A2565"/>
    <w:rsid w:val="008A28EE"/>
    <w:rsid w:val="008A2FD2"/>
    <w:rsid w:val="008A7BF1"/>
    <w:rsid w:val="008B171D"/>
    <w:rsid w:val="008B3F8A"/>
    <w:rsid w:val="008B4E92"/>
    <w:rsid w:val="008B5207"/>
    <w:rsid w:val="008B5612"/>
    <w:rsid w:val="008C1321"/>
    <w:rsid w:val="008D431C"/>
    <w:rsid w:val="008D4D14"/>
    <w:rsid w:val="008E56F7"/>
    <w:rsid w:val="008E7001"/>
    <w:rsid w:val="008F12CC"/>
    <w:rsid w:val="009003C0"/>
    <w:rsid w:val="009021D0"/>
    <w:rsid w:val="00902BF4"/>
    <w:rsid w:val="00902F41"/>
    <w:rsid w:val="00903F47"/>
    <w:rsid w:val="0090409B"/>
    <w:rsid w:val="0091621B"/>
    <w:rsid w:val="009165FE"/>
    <w:rsid w:val="00916F2F"/>
    <w:rsid w:val="009208AB"/>
    <w:rsid w:val="00920C8B"/>
    <w:rsid w:val="00921D53"/>
    <w:rsid w:val="00922C67"/>
    <w:rsid w:val="00922CED"/>
    <w:rsid w:val="0092500B"/>
    <w:rsid w:val="00931F18"/>
    <w:rsid w:val="009371E5"/>
    <w:rsid w:val="00940862"/>
    <w:rsid w:val="00940B56"/>
    <w:rsid w:val="009412BD"/>
    <w:rsid w:val="00942266"/>
    <w:rsid w:val="009462EB"/>
    <w:rsid w:val="0094694D"/>
    <w:rsid w:val="0094708C"/>
    <w:rsid w:val="0096022A"/>
    <w:rsid w:val="00961E98"/>
    <w:rsid w:val="00964650"/>
    <w:rsid w:val="00965A5A"/>
    <w:rsid w:val="00975E1C"/>
    <w:rsid w:val="00977C2B"/>
    <w:rsid w:val="0098004E"/>
    <w:rsid w:val="009805B9"/>
    <w:rsid w:val="00987BA6"/>
    <w:rsid w:val="00992FDC"/>
    <w:rsid w:val="00997783"/>
    <w:rsid w:val="009A12F8"/>
    <w:rsid w:val="009A2A10"/>
    <w:rsid w:val="009A71A2"/>
    <w:rsid w:val="009B1FB5"/>
    <w:rsid w:val="009C69E2"/>
    <w:rsid w:val="009C6B6C"/>
    <w:rsid w:val="009D06B9"/>
    <w:rsid w:val="009D301C"/>
    <w:rsid w:val="009D31EC"/>
    <w:rsid w:val="009E2665"/>
    <w:rsid w:val="009E4167"/>
    <w:rsid w:val="009E455A"/>
    <w:rsid w:val="009E4EA7"/>
    <w:rsid w:val="009E4FB8"/>
    <w:rsid w:val="009F12E6"/>
    <w:rsid w:val="009F6CB6"/>
    <w:rsid w:val="00A0199C"/>
    <w:rsid w:val="00A021F8"/>
    <w:rsid w:val="00A02DA3"/>
    <w:rsid w:val="00A03655"/>
    <w:rsid w:val="00A05177"/>
    <w:rsid w:val="00A105EC"/>
    <w:rsid w:val="00A124C3"/>
    <w:rsid w:val="00A137CD"/>
    <w:rsid w:val="00A15E78"/>
    <w:rsid w:val="00A22001"/>
    <w:rsid w:val="00A222CB"/>
    <w:rsid w:val="00A246E1"/>
    <w:rsid w:val="00A25B7D"/>
    <w:rsid w:val="00A276D8"/>
    <w:rsid w:val="00A311A3"/>
    <w:rsid w:val="00A3211B"/>
    <w:rsid w:val="00A34607"/>
    <w:rsid w:val="00A35408"/>
    <w:rsid w:val="00A417C6"/>
    <w:rsid w:val="00A425F3"/>
    <w:rsid w:val="00A44B27"/>
    <w:rsid w:val="00A45E32"/>
    <w:rsid w:val="00A46958"/>
    <w:rsid w:val="00A471CC"/>
    <w:rsid w:val="00A505B4"/>
    <w:rsid w:val="00A537BD"/>
    <w:rsid w:val="00A62514"/>
    <w:rsid w:val="00A653B2"/>
    <w:rsid w:val="00A65990"/>
    <w:rsid w:val="00A65EFA"/>
    <w:rsid w:val="00A70DDC"/>
    <w:rsid w:val="00A7319E"/>
    <w:rsid w:val="00A76E62"/>
    <w:rsid w:val="00A77AC6"/>
    <w:rsid w:val="00A77CC5"/>
    <w:rsid w:val="00A8091C"/>
    <w:rsid w:val="00A81959"/>
    <w:rsid w:val="00A8207D"/>
    <w:rsid w:val="00A84E7B"/>
    <w:rsid w:val="00A86E65"/>
    <w:rsid w:val="00A87245"/>
    <w:rsid w:val="00A87E12"/>
    <w:rsid w:val="00A9430E"/>
    <w:rsid w:val="00AA0083"/>
    <w:rsid w:val="00AA632F"/>
    <w:rsid w:val="00AA7BA4"/>
    <w:rsid w:val="00AB12AE"/>
    <w:rsid w:val="00AB27C7"/>
    <w:rsid w:val="00AB446B"/>
    <w:rsid w:val="00AB688A"/>
    <w:rsid w:val="00AC00CE"/>
    <w:rsid w:val="00AC207D"/>
    <w:rsid w:val="00AC3281"/>
    <w:rsid w:val="00AC341F"/>
    <w:rsid w:val="00AC3450"/>
    <w:rsid w:val="00AC5EA2"/>
    <w:rsid w:val="00AD20D8"/>
    <w:rsid w:val="00AD4F6D"/>
    <w:rsid w:val="00AD535F"/>
    <w:rsid w:val="00AD695B"/>
    <w:rsid w:val="00AD6B5F"/>
    <w:rsid w:val="00AD79B6"/>
    <w:rsid w:val="00AE067F"/>
    <w:rsid w:val="00AE61DC"/>
    <w:rsid w:val="00AF199E"/>
    <w:rsid w:val="00AF280E"/>
    <w:rsid w:val="00AF44FA"/>
    <w:rsid w:val="00B01C3D"/>
    <w:rsid w:val="00B039F9"/>
    <w:rsid w:val="00B03EEB"/>
    <w:rsid w:val="00B05109"/>
    <w:rsid w:val="00B102DB"/>
    <w:rsid w:val="00B13738"/>
    <w:rsid w:val="00B1737D"/>
    <w:rsid w:val="00B2478C"/>
    <w:rsid w:val="00B302B5"/>
    <w:rsid w:val="00B332D3"/>
    <w:rsid w:val="00B35379"/>
    <w:rsid w:val="00B35C94"/>
    <w:rsid w:val="00B3764A"/>
    <w:rsid w:val="00B42904"/>
    <w:rsid w:val="00B43451"/>
    <w:rsid w:val="00B50373"/>
    <w:rsid w:val="00B52A9F"/>
    <w:rsid w:val="00B5412F"/>
    <w:rsid w:val="00B56DB9"/>
    <w:rsid w:val="00B625BC"/>
    <w:rsid w:val="00B6566A"/>
    <w:rsid w:val="00B66457"/>
    <w:rsid w:val="00B678A0"/>
    <w:rsid w:val="00B702B7"/>
    <w:rsid w:val="00B71824"/>
    <w:rsid w:val="00B742AE"/>
    <w:rsid w:val="00B80ED4"/>
    <w:rsid w:val="00B816F9"/>
    <w:rsid w:val="00B839DF"/>
    <w:rsid w:val="00B871E1"/>
    <w:rsid w:val="00B911F7"/>
    <w:rsid w:val="00B92AAB"/>
    <w:rsid w:val="00B93863"/>
    <w:rsid w:val="00B970C1"/>
    <w:rsid w:val="00BA16EB"/>
    <w:rsid w:val="00BA1C54"/>
    <w:rsid w:val="00BA3DD1"/>
    <w:rsid w:val="00BA5A8C"/>
    <w:rsid w:val="00BB0F4F"/>
    <w:rsid w:val="00BB3B27"/>
    <w:rsid w:val="00BB431D"/>
    <w:rsid w:val="00BB452E"/>
    <w:rsid w:val="00BB619F"/>
    <w:rsid w:val="00BC14A9"/>
    <w:rsid w:val="00BC5961"/>
    <w:rsid w:val="00BC5AA4"/>
    <w:rsid w:val="00BD1665"/>
    <w:rsid w:val="00BE08D2"/>
    <w:rsid w:val="00BF10F0"/>
    <w:rsid w:val="00BF1F67"/>
    <w:rsid w:val="00BF4387"/>
    <w:rsid w:val="00BF4F91"/>
    <w:rsid w:val="00BF63C3"/>
    <w:rsid w:val="00BF77AB"/>
    <w:rsid w:val="00C00C60"/>
    <w:rsid w:val="00C0231C"/>
    <w:rsid w:val="00C046F1"/>
    <w:rsid w:val="00C04B28"/>
    <w:rsid w:val="00C04D5E"/>
    <w:rsid w:val="00C0777A"/>
    <w:rsid w:val="00C10C75"/>
    <w:rsid w:val="00C10F02"/>
    <w:rsid w:val="00C11AFE"/>
    <w:rsid w:val="00C1452F"/>
    <w:rsid w:val="00C200E5"/>
    <w:rsid w:val="00C21F2F"/>
    <w:rsid w:val="00C22865"/>
    <w:rsid w:val="00C26C6F"/>
    <w:rsid w:val="00C31E25"/>
    <w:rsid w:val="00C35757"/>
    <w:rsid w:val="00C40498"/>
    <w:rsid w:val="00C40AA7"/>
    <w:rsid w:val="00C41A0D"/>
    <w:rsid w:val="00C44FAC"/>
    <w:rsid w:val="00C465EA"/>
    <w:rsid w:val="00C47ECF"/>
    <w:rsid w:val="00C5084E"/>
    <w:rsid w:val="00C51067"/>
    <w:rsid w:val="00C53891"/>
    <w:rsid w:val="00C65B22"/>
    <w:rsid w:val="00C67FBC"/>
    <w:rsid w:val="00C702F6"/>
    <w:rsid w:val="00C73199"/>
    <w:rsid w:val="00C76B5B"/>
    <w:rsid w:val="00C773B6"/>
    <w:rsid w:val="00C8002E"/>
    <w:rsid w:val="00C827A3"/>
    <w:rsid w:val="00C84EED"/>
    <w:rsid w:val="00C86324"/>
    <w:rsid w:val="00C937F7"/>
    <w:rsid w:val="00C93AC1"/>
    <w:rsid w:val="00CB0A59"/>
    <w:rsid w:val="00CB1361"/>
    <w:rsid w:val="00CB1CDF"/>
    <w:rsid w:val="00CB2DB7"/>
    <w:rsid w:val="00CB5F9B"/>
    <w:rsid w:val="00CB700D"/>
    <w:rsid w:val="00CC32EE"/>
    <w:rsid w:val="00CC4E95"/>
    <w:rsid w:val="00CC71A3"/>
    <w:rsid w:val="00CC7B54"/>
    <w:rsid w:val="00CD0E83"/>
    <w:rsid w:val="00CD1DD5"/>
    <w:rsid w:val="00CD1F11"/>
    <w:rsid w:val="00CE0491"/>
    <w:rsid w:val="00CE1419"/>
    <w:rsid w:val="00CE2C08"/>
    <w:rsid w:val="00CE3275"/>
    <w:rsid w:val="00CE5189"/>
    <w:rsid w:val="00CE7A42"/>
    <w:rsid w:val="00CF07B2"/>
    <w:rsid w:val="00CF7143"/>
    <w:rsid w:val="00D0120B"/>
    <w:rsid w:val="00D03511"/>
    <w:rsid w:val="00D06E6C"/>
    <w:rsid w:val="00D06F1E"/>
    <w:rsid w:val="00D1180D"/>
    <w:rsid w:val="00D12D29"/>
    <w:rsid w:val="00D147A3"/>
    <w:rsid w:val="00D20C89"/>
    <w:rsid w:val="00D26EE0"/>
    <w:rsid w:val="00D27082"/>
    <w:rsid w:val="00D362FB"/>
    <w:rsid w:val="00D37979"/>
    <w:rsid w:val="00D41C27"/>
    <w:rsid w:val="00D42B26"/>
    <w:rsid w:val="00D43835"/>
    <w:rsid w:val="00D44B9D"/>
    <w:rsid w:val="00D46C44"/>
    <w:rsid w:val="00D50F59"/>
    <w:rsid w:val="00D52FFC"/>
    <w:rsid w:val="00D5317B"/>
    <w:rsid w:val="00D53C2D"/>
    <w:rsid w:val="00D56329"/>
    <w:rsid w:val="00D63BF3"/>
    <w:rsid w:val="00D720F4"/>
    <w:rsid w:val="00D72E5A"/>
    <w:rsid w:val="00D74D6A"/>
    <w:rsid w:val="00D75DA0"/>
    <w:rsid w:val="00D7716D"/>
    <w:rsid w:val="00D776CC"/>
    <w:rsid w:val="00D77B45"/>
    <w:rsid w:val="00D82769"/>
    <w:rsid w:val="00D84203"/>
    <w:rsid w:val="00D84243"/>
    <w:rsid w:val="00D85C01"/>
    <w:rsid w:val="00D85FEE"/>
    <w:rsid w:val="00D9037A"/>
    <w:rsid w:val="00D91130"/>
    <w:rsid w:val="00D95315"/>
    <w:rsid w:val="00D97958"/>
    <w:rsid w:val="00DA1084"/>
    <w:rsid w:val="00DA33F4"/>
    <w:rsid w:val="00DA3C08"/>
    <w:rsid w:val="00DA4897"/>
    <w:rsid w:val="00DA58DD"/>
    <w:rsid w:val="00DA672B"/>
    <w:rsid w:val="00DB0E50"/>
    <w:rsid w:val="00DB1C06"/>
    <w:rsid w:val="00DB2F35"/>
    <w:rsid w:val="00DB400E"/>
    <w:rsid w:val="00DB4D05"/>
    <w:rsid w:val="00DB7121"/>
    <w:rsid w:val="00DB7132"/>
    <w:rsid w:val="00DC07CE"/>
    <w:rsid w:val="00DC1BB1"/>
    <w:rsid w:val="00DC2C23"/>
    <w:rsid w:val="00DC3188"/>
    <w:rsid w:val="00DC39ED"/>
    <w:rsid w:val="00DD09C0"/>
    <w:rsid w:val="00DD7A3D"/>
    <w:rsid w:val="00DE002A"/>
    <w:rsid w:val="00DE1749"/>
    <w:rsid w:val="00DE32EC"/>
    <w:rsid w:val="00DE621D"/>
    <w:rsid w:val="00DF2DD1"/>
    <w:rsid w:val="00DF5474"/>
    <w:rsid w:val="00E05225"/>
    <w:rsid w:val="00E06B45"/>
    <w:rsid w:val="00E0763C"/>
    <w:rsid w:val="00E10CB7"/>
    <w:rsid w:val="00E230E3"/>
    <w:rsid w:val="00E25B6E"/>
    <w:rsid w:val="00E310B5"/>
    <w:rsid w:val="00E357C3"/>
    <w:rsid w:val="00E43B1B"/>
    <w:rsid w:val="00E446AE"/>
    <w:rsid w:val="00E50D79"/>
    <w:rsid w:val="00E5358B"/>
    <w:rsid w:val="00E5615F"/>
    <w:rsid w:val="00E56688"/>
    <w:rsid w:val="00E5742E"/>
    <w:rsid w:val="00E612A5"/>
    <w:rsid w:val="00E636F3"/>
    <w:rsid w:val="00E67D5D"/>
    <w:rsid w:val="00E7008D"/>
    <w:rsid w:val="00E70D54"/>
    <w:rsid w:val="00E71B0D"/>
    <w:rsid w:val="00E71F7B"/>
    <w:rsid w:val="00E758B7"/>
    <w:rsid w:val="00E76F89"/>
    <w:rsid w:val="00E80360"/>
    <w:rsid w:val="00E817AC"/>
    <w:rsid w:val="00E86FD5"/>
    <w:rsid w:val="00E90290"/>
    <w:rsid w:val="00E92FDB"/>
    <w:rsid w:val="00E93810"/>
    <w:rsid w:val="00EA29BC"/>
    <w:rsid w:val="00EA4411"/>
    <w:rsid w:val="00EA6C8E"/>
    <w:rsid w:val="00EB4069"/>
    <w:rsid w:val="00EB52F8"/>
    <w:rsid w:val="00EB5D86"/>
    <w:rsid w:val="00EC0D58"/>
    <w:rsid w:val="00EC2ECF"/>
    <w:rsid w:val="00EC59E5"/>
    <w:rsid w:val="00EC6BEC"/>
    <w:rsid w:val="00ED40EE"/>
    <w:rsid w:val="00ED77A8"/>
    <w:rsid w:val="00ED7B10"/>
    <w:rsid w:val="00EE51C3"/>
    <w:rsid w:val="00EF2993"/>
    <w:rsid w:val="00EF6297"/>
    <w:rsid w:val="00F013A4"/>
    <w:rsid w:val="00F020C8"/>
    <w:rsid w:val="00F0312F"/>
    <w:rsid w:val="00F105DE"/>
    <w:rsid w:val="00F11E30"/>
    <w:rsid w:val="00F139BD"/>
    <w:rsid w:val="00F1452B"/>
    <w:rsid w:val="00F14AC3"/>
    <w:rsid w:val="00F17292"/>
    <w:rsid w:val="00F17DD3"/>
    <w:rsid w:val="00F211AA"/>
    <w:rsid w:val="00F2220B"/>
    <w:rsid w:val="00F31914"/>
    <w:rsid w:val="00F37C84"/>
    <w:rsid w:val="00F40AD5"/>
    <w:rsid w:val="00F40E0D"/>
    <w:rsid w:val="00F42C83"/>
    <w:rsid w:val="00F44D23"/>
    <w:rsid w:val="00F44FF7"/>
    <w:rsid w:val="00F459D8"/>
    <w:rsid w:val="00F54DD4"/>
    <w:rsid w:val="00F54E5E"/>
    <w:rsid w:val="00F55467"/>
    <w:rsid w:val="00F628DB"/>
    <w:rsid w:val="00F62B43"/>
    <w:rsid w:val="00F651C9"/>
    <w:rsid w:val="00F71415"/>
    <w:rsid w:val="00F71990"/>
    <w:rsid w:val="00F73900"/>
    <w:rsid w:val="00F73BE1"/>
    <w:rsid w:val="00F74999"/>
    <w:rsid w:val="00F752EA"/>
    <w:rsid w:val="00F818BB"/>
    <w:rsid w:val="00F85356"/>
    <w:rsid w:val="00F85D75"/>
    <w:rsid w:val="00F9333D"/>
    <w:rsid w:val="00F96C9D"/>
    <w:rsid w:val="00F9727B"/>
    <w:rsid w:val="00FA002A"/>
    <w:rsid w:val="00FA0319"/>
    <w:rsid w:val="00FA2FC9"/>
    <w:rsid w:val="00FA3177"/>
    <w:rsid w:val="00FA3592"/>
    <w:rsid w:val="00FA3D7C"/>
    <w:rsid w:val="00FA4BB1"/>
    <w:rsid w:val="00FA6381"/>
    <w:rsid w:val="00FB4631"/>
    <w:rsid w:val="00FB6853"/>
    <w:rsid w:val="00FB6AB0"/>
    <w:rsid w:val="00FC0565"/>
    <w:rsid w:val="00FC1759"/>
    <w:rsid w:val="00FC2C2E"/>
    <w:rsid w:val="00FC6BA9"/>
    <w:rsid w:val="00FD0ED8"/>
    <w:rsid w:val="00FD1806"/>
    <w:rsid w:val="00FD440D"/>
    <w:rsid w:val="00FE0B08"/>
    <w:rsid w:val="00FE231A"/>
    <w:rsid w:val="00FE4788"/>
    <w:rsid w:val="00FE633C"/>
    <w:rsid w:val="00FE7118"/>
    <w:rsid w:val="00FE759E"/>
    <w:rsid w:val="00FF0351"/>
    <w:rsid w:val="00FF2829"/>
    <w:rsid w:val="00FF652F"/>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B7B5"/>
  <w15:docId w15:val="{49A798BB-6AB6-4B07-AD25-00F545F2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C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0C"/>
    <w:pPr>
      <w:ind w:left="720"/>
      <w:contextualSpacing/>
    </w:pPr>
  </w:style>
  <w:style w:type="paragraph" w:styleId="Header">
    <w:name w:val="header"/>
    <w:basedOn w:val="Normal"/>
    <w:link w:val="HeaderChar"/>
    <w:uiPriority w:val="99"/>
    <w:unhideWhenUsed/>
    <w:rsid w:val="00AA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3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2C08"/>
    <w:rPr>
      <w:b/>
      <w:bCs/>
    </w:rPr>
  </w:style>
  <w:style w:type="paragraph" w:styleId="NormalWeb">
    <w:name w:val="Normal (Web)"/>
    <w:basedOn w:val="Normal"/>
    <w:uiPriority w:val="99"/>
    <w:unhideWhenUsed/>
    <w:rsid w:val="00F211A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F40AD5"/>
    <w:rPr>
      <w:color w:val="605E5C"/>
      <w:shd w:val="clear" w:color="auto" w:fill="E1DFDD"/>
    </w:rPr>
  </w:style>
  <w:style w:type="paragraph" w:styleId="Revision">
    <w:name w:val="Revision"/>
    <w:hidden/>
    <w:uiPriority w:val="99"/>
    <w:semiHidden/>
    <w:rsid w:val="00A8207D"/>
    <w:pPr>
      <w:spacing w:after="0" w:line="240" w:lineRule="auto"/>
    </w:pPr>
    <w:rPr>
      <w:lang w:val="en-US"/>
    </w:rPr>
  </w:style>
  <w:style w:type="character" w:styleId="CommentReference">
    <w:name w:val="annotation reference"/>
    <w:basedOn w:val="DefaultParagraphFont"/>
    <w:uiPriority w:val="99"/>
    <w:semiHidden/>
    <w:unhideWhenUsed/>
    <w:rsid w:val="00820122"/>
    <w:rPr>
      <w:sz w:val="16"/>
      <w:szCs w:val="16"/>
    </w:rPr>
  </w:style>
  <w:style w:type="paragraph" w:styleId="CommentText">
    <w:name w:val="annotation text"/>
    <w:basedOn w:val="Normal"/>
    <w:link w:val="CommentTextChar"/>
    <w:uiPriority w:val="99"/>
    <w:unhideWhenUsed/>
    <w:rsid w:val="00820122"/>
    <w:pPr>
      <w:spacing w:line="240" w:lineRule="auto"/>
    </w:pPr>
    <w:rPr>
      <w:sz w:val="20"/>
      <w:szCs w:val="20"/>
    </w:rPr>
  </w:style>
  <w:style w:type="character" w:customStyle="1" w:styleId="CommentTextChar">
    <w:name w:val="Comment Text Char"/>
    <w:basedOn w:val="DefaultParagraphFont"/>
    <w:link w:val="CommentText"/>
    <w:uiPriority w:val="99"/>
    <w:rsid w:val="00820122"/>
    <w:rPr>
      <w:sz w:val="20"/>
      <w:szCs w:val="20"/>
      <w:lang w:val="en-US"/>
    </w:rPr>
  </w:style>
  <w:style w:type="paragraph" w:styleId="CommentSubject">
    <w:name w:val="annotation subject"/>
    <w:basedOn w:val="CommentText"/>
    <w:next w:val="CommentText"/>
    <w:link w:val="CommentSubjectChar"/>
    <w:uiPriority w:val="99"/>
    <w:semiHidden/>
    <w:unhideWhenUsed/>
    <w:rsid w:val="00820122"/>
    <w:rPr>
      <w:b/>
      <w:bCs/>
    </w:rPr>
  </w:style>
  <w:style w:type="character" w:customStyle="1" w:styleId="CommentSubjectChar">
    <w:name w:val="Comment Subject Char"/>
    <w:basedOn w:val="CommentTextChar"/>
    <w:link w:val="CommentSubject"/>
    <w:uiPriority w:val="99"/>
    <w:semiHidden/>
    <w:rsid w:val="00820122"/>
    <w:rPr>
      <w:b/>
      <w:bCs/>
      <w:sz w:val="20"/>
      <w:szCs w:val="20"/>
      <w:lang w:val="en-US"/>
    </w:rPr>
  </w:style>
  <w:style w:type="table" w:customStyle="1" w:styleId="TableGrid1">
    <w:name w:val="Table Grid1"/>
    <w:basedOn w:val="TableNormal"/>
    <w:next w:val="TableGrid"/>
    <w:uiPriority w:val="39"/>
    <w:rsid w:val="006F594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361">
      <w:bodyDiv w:val="1"/>
      <w:marLeft w:val="0"/>
      <w:marRight w:val="0"/>
      <w:marTop w:val="0"/>
      <w:marBottom w:val="0"/>
      <w:divBdr>
        <w:top w:val="none" w:sz="0" w:space="0" w:color="auto"/>
        <w:left w:val="none" w:sz="0" w:space="0" w:color="auto"/>
        <w:bottom w:val="none" w:sz="0" w:space="0" w:color="auto"/>
        <w:right w:val="none" w:sz="0" w:space="0" w:color="auto"/>
      </w:divBdr>
    </w:div>
    <w:div w:id="82341366">
      <w:bodyDiv w:val="1"/>
      <w:marLeft w:val="0"/>
      <w:marRight w:val="0"/>
      <w:marTop w:val="0"/>
      <w:marBottom w:val="0"/>
      <w:divBdr>
        <w:top w:val="none" w:sz="0" w:space="0" w:color="auto"/>
        <w:left w:val="none" w:sz="0" w:space="0" w:color="auto"/>
        <w:bottom w:val="none" w:sz="0" w:space="0" w:color="auto"/>
        <w:right w:val="none" w:sz="0" w:space="0" w:color="auto"/>
      </w:divBdr>
    </w:div>
    <w:div w:id="124469498">
      <w:bodyDiv w:val="1"/>
      <w:marLeft w:val="0"/>
      <w:marRight w:val="0"/>
      <w:marTop w:val="0"/>
      <w:marBottom w:val="0"/>
      <w:divBdr>
        <w:top w:val="none" w:sz="0" w:space="0" w:color="auto"/>
        <w:left w:val="none" w:sz="0" w:space="0" w:color="auto"/>
        <w:bottom w:val="none" w:sz="0" w:space="0" w:color="auto"/>
        <w:right w:val="none" w:sz="0" w:space="0" w:color="auto"/>
      </w:divBdr>
    </w:div>
    <w:div w:id="139732507">
      <w:bodyDiv w:val="1"/>
      <w:marLeft w:val="0"/>
      <w:marRight w:val="0"/>
      <w:marTop w:val="0"/>
      <w:marBottom w:val="0"/>
      <w:divBdr>
        <w:top w:val="none" w:sz="0" w:space="0" w:color="auto"/>
        <w:left w:val="none" w:sz="0" w:space="0" w:color="auto"/>
        <w:bottom w:val="none" w:sz="0" w:space="0" w:color="auto"/>
        <w:right w:val="none" w:sz="0" w:space="0" w:color="auto"/>
      </w:divBdr>
    </w:div>
    <w:div w:id="163251105">
      <w:bodyDiv w:val="1"/>
      <w:marLeft w:val="0"/>
      <w:marRight w:val="0"/>
      <w:marTop w:val="0"/>
      <w:marBottom w:val="0"/>
      <w:divBdr>
        <w:top w:val="none" w:sz="0" w:space="0" w:color="auto"/>
        <w:left w:val="none" w:sz="0" w:space="0" w:color="auto"/>
        <w:bottom w:val="none" w:sz="0" w:space="0" w:color="auto"/>
        <w:right w:val="none" w:sz="0" w:space="0" w:color="auto"/>
      </w:divBdr>
    </w:div>
    <w:div w:id="180047001">
      <w:bodyDiv w:val="1"/>
      <w:marLeft w:val="0"/>
      <w:marRight w:val="0"/>
      <w:marTop w:val="0"/>
      <w:marBottom w:val="0"/>
      <w:divBdr>
        <w:top w:val="none" w:sz="0" w:space="0" w:color="auto"/>
        <w:left w:val="none" w:sz="0" w:space="0" w:color="auto"/>
        <w:bottom w:val="none" w:sz="0" w:space="0" w:color="auto"/>
        <w:right w:val="none" w:sz="0" w:space="0" w:color="auto"/>
      </w:divBdr>
    </w:div>
    <w:div w:id="214660314">
      <w:bodyDiv w:val="1"/>
      <w:marLeft w:val="0"/>
      <w:marRight w:val="0"/>
      <w:marTop w:val="0"/>
      <w:marBottom w:val="0"/>
      <w:divBdr>
        <w:top w:val="none" w:sz="0" w:space="0" w:color="auto"/>
        <w:left w:val="none" w:sz="0" w:space="0" w:color="auto"/>
        <w:bottom w:val="none" w:sz="0" w:space="0" w:color="auto"/>
        <w:right w:val="none" w:sz="0" w:space="0" w:color="auto"/>
      </w:divBdr>
    </w:div>
    <w:div w:id="257912096">
      <w:bodyDiv w:val="1"/>
      <w:marLeft w:val="0"/>
      <w:marRight w:val="0"/>
      <w:marTop w:val="0"/>
      <w:marBottom w:val="0"/>
      <w:divBdr>
        <w:top w:val="none" w:sz="0" w:space="0" w:color="auto"/>
        <w:left w:val="none" w:sz="0" w:space="0" w:color="auto"/>
        <w:bottom w:val="none" w:sz="0" w:space="0" w:color="auto"/>
        <w:right w:val="none" w:sz="0" w:space="0" w:color="auto"/>
      </w:divBdr>
    </w:div>
    <w:div w:id="294718073">
      <w:bodyDiv w:val="1"/>
      <w:marLeft w:val="0"/>
      <w:marRight w:val="0"/>
      <w:marTop w:val="0"/>
      <w:marBottom w:val="0"/>
      <w:divBdr>
        <w:top w:val="none" w:sz="0" w:space="0" w:color="auto"/>
        <w:left w:val="none" w:sz="0" w:space="0" w:color="auto"/>
        <w:bottom w:val="none" w:sz="0" w:space="0" w:color="auto"/>
        <w:right w:val="none" w:sz="0" w:space="0" w:color="auto"/>
      </w:divBdr>
    </w:div>
    <w:div w:id="349261150">
      <w:bodyDiv w:val="1"/>
      <w:marLeft w:val="0"/>
      <w:marRight w:val="0"/>
      <w:marTop w:val="0"/>
      <w:marBottom w:val="0"/>
      <w:divBdr>
        <w:top w:val="none" w:sz="0" w:space="0" w:color="auto"/>
        <w:left w:val="none" w:sz="0" w:space="0" w:color="auto"/>
        <w:bottom w:val="none" w:sz="0" w:space="0" w:color="auto"/>
        <w:right w:val="none" w:sz="0" w:space="0" w:color="auto"/>
      </w:divBdr>
    </w:div>
    <w:div w:id="405956620">
      <w:bodyDiv w:val="1"/>
      <w:marLeft w:val="0"/>
      <w:marRight w:val="0"/>
      <w:marTop w:val="0"/>
      <w:marBottom w:val="0"/>
      <w:divBdr>
        <w:top w:val="none" w:sz="0" w:space="0" w:color="auto"/>
        <w:left w:val="none" w:sz="0" w:space="0" w:color="auto"/>
        <w:bottom w:val="none" w:sz="0" w:space="0" w:color="auto"/>
        <w:right w:val="none" w:sz="0" w:space="0" w:color="auto"/>
      </w:divBdr>
    </w:div>
    <w:div w:id="550657876">
      <w:bodyDiv w:val="1"/>
      <w:marLeft w:val="0"/>
      <w:marRight w:val="0"/>
      <w:marTop w:val="0"/>
      <w:marBottom w:val="0"/>
      <w:divBdr>
        <w:top w:val="none" w:sz="0" w:space="0" w:color="auto"/>
        <w:left w:val="none" w:sz="0" w:space="0" w:color="auto"/>
        <w:bottom w:val="none" w:sz="0" w:space="0" w:color="auto"/>
        <w:right w:val="none" w:sz="0" w:space="0" w:color="auto"/>
      </w:divBdr>
    </w:div>
    <w:div w:id="598492902">
      <w:bodyDiv w:val="1"/>
      <w:marLeft w:val="0"/>
      <w:marRight w:val="0"/>
      <w:marTop w:val="0"/>
      <w:marBottom w:val="0"/>
      <w:divBdr>
        <w:top w:val="none" w:sz="0" w:space="0" w:color="auto"/>
        <w:left w:val="none" w:sz="0" w:space="0" w:color="auto"/>
        <w:bottom w:val="none" w:sz="0" w:space="0" w:color="auto"/>
        <w:right w:val="none" w:sz="0" w:space="0" w:color="auto"/>
      </w:divBdr>
    </w:div>
    <w:div w:id="680081355">
      <w:bodyDiv w:val="1"/>
      <w:marLeft w:val="0"/>
      <w:marRight w:val="0"/>
      <w:marTop w:val="0"/>
      <w:marBottom w:val="0"/>
      <w:divBdr>
        <w:top w:val="none" w:sz="0" w:space="0" w:color="auto"/>
        <w:left w:val="none" w:sz="0" w:space="0" w:color="auto"/>
        <w:bottom w:val="none" w:sz="0" w:space="0" w:color="auto"/>
        <w:right w:val="none" w:sz="0" w:space="0" w:color="auto"/>
      </w:divBdr>
    </w:div>
    <w:div w:id="778725082">
      <w:bodyDiv w:val="1"/>
      <w:marLeft w:val="0"/>
      <w:marRight w:val="0"/>
      <w:marTop w:val="0"/>
      <w:marBottom w:val="0"/>
      <w:divBdr>
        <w:top w:val="none" w:sz="0" w:space="0" w:color="auto"/>
        <w:left w:val="none" w:sz="0" w:space="0" w:color="auto"/>
        <w:bottom w:val="none" w:sz="0" w:space="0" w:color="auto"/>
        <w:right w:val="none" w:sz="0" w:space="0" w:color="auto"/>
      </w:divBdr>
    </w:div>
    <w:div w:id="780606445">
      <w:bodyDiv w:val="1"/>
      <w:marLeft w:val="0"/>
      <w:marRight w:val="0"/>
      <w:marTop w:val="0"/>
      <w:marBottom w:val="0"/>
      <w:divBdr>
        <w:top w:val="none" w:sz="0" w:space="0" w:color="auto"/>
        <w:left w:val="none" w:sz="0" w:space="0" w:color="auto"/>
        <w:bottom w:val="none" w:sz="0" w:space="0" w:color="auto"/>
        <w:right w:val="none" w:sz="0" w:space="0" w:color="auto"/>
      </w:divBdr>
    </w:div>
    <w:div w:id="813331273">
      <w:bodyDiv w:val="1"/>
      <w:marLeft w:val="0"/>
      <w:marRight w:val="0"/>
      <w:marTop w:val="0"/>
      <w:marBottom w:val="0"/>
      <w:divBdr>
        <w:top w:val="none" w:sz="0" w:space="0" w:color="auto"/>
        <w:left w:val="none" w:sz="0" w:space="0" w:color="auto"/>
        <w:bottom w:val="none" w:sz="0" w:space="0" w:color="auto"/>
        <w:right w:val="none" w:sz="0" w:space="0" w:color="auto"/>
      </w:divBdr>
    </w:div>
    <w:div w:id="851072676">
      <w:bodyDiv w:val="1"/>
      <w:marLeft w:val="0"/>
      <w:marRight w:val="0"/>
      <w:marTop w:val="0"/>
      <w:marBottom w:val="0"/>
      <w:divBdr>
        <w:top w:val="none" w:sz="0" w:space="0" w:color="auto"/>
        <w:left w:val="none" w:sz="0" w:space="0" w:color="auto"/>
        <w:bottom w:val="none" w:sz="0" w:space="0" w:color="auto"/>
        <w:right w:val="none" w:sz="0" w:space="0" w:color="auto"/>
      </w:divBdr>
      <w:divsChild>
        <w:div w:id="754132709">
          <w:marLeft w:val="0"/>
          <w:marRight w:val="0"/>
          <w:marTop w:val="0"/>
          <w:marBottom w:val="0"/>
          <w:divBdr>
            <w:top w:val="single" w:sz="2" w:space="0" w:color="E3E3E3"/>
            <w:left w:val="single" w:sz="2" w:space="0" w:color="E3E3E3"/>
            <w:bottom w:val="single" w:sz="2" w:space="0" w:color="E3E3E3"/>
            <w:right w:val="single" w:sz="2" w:space="0" w:color="E3E3E3"/>
          </w:divBdr>
          <w:divsChild>
            <w:div w:id="289826511">
              <w:marLeft w:val="0"/>
              <w:marRight w:val="0"/>
              <w:marTop w:val="0"/>
              <w:marBottom w:val="0"/>
              <w:divBdr>
                <w:top w:val="single" w:sz="2" w:space="0" w:color="E3E3E3"/>
                <w:left w:val="single" w:sz="2" w:space="0" w:color="E3E3E3"/>
                <w:bottom w:val="single" w:sz="2" w:space="0" w:color="E3E3E3"/>
                <w:right w:val="single" w:sz="2" w:space="0" w:color="E3E3E3"/>
              </w:divBdr>
              <w:divsChild>
                <w:div w:id="308704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85796844">
      <w:bodyDiv w:val="1"/>
      <w:marLeft w:val="0"/>
      <w:marRight w:val="0"/>
      <w:marTop w:val="0"/>
      <w:marBottom w:val="0"/>
      <w:divBdr>
        <w:top w:val="none" w:sz="0" w:space="0" w:color="auto"/>
        <w:left w:val="none" w:sz="0" w:space="0" w:color="auto"/>
        <w:bottom w:val="none" w:sz="0" w:space="0" w:color="auto"/>
        <w:right w:val="none" w:sz="0" w:space="0" w:color="auto"/>
      </w:divBdr>
    </w:div>
    <w:div w:id="953444112">
      <w:bodyDiv w:val="1"/>
      <w:marLeft w:val="0"/>
      <w:marRight w:val="0"/>
      <w:marTop w:val="0"/>
      <w:marBottom w:val="0"/>
      <w:divBdr>
        <w:top w:val="none" w:sz="0" w:space="0" w:color="auto"/>
        <w:left w:val="none" w:sz="0" w:space="0" w:color="auto"/>
        <w:bottom w:val="none" w:sz="0" w:space="0" w:color="auto"/>
        <w:right w:val="none" w:sz="0" w:space="0" w:color="auto"/>
      </w:divBdr>
    </w:div>
    <w:div w:id="957567686">
      <w:bodyDiv w:val="1"/>
      <w:marLeft w:val="0"/>
      <w:marRight w:val="0"/>
      <w:marTop w:val="0"/>
      <w:marBottom w:val="0"/>
      <w:divBdr>
        <w:top w:val="none" w:sz="0" w:space="0" w:color="auto"/>
        <w:left w:val="none" w:sz="0" w:space="0" w:color="auto"/>
        <w:bottom w:val="none" w:sz="0" w:space="0" w:color="auto"/>
        <w:right w:val="none" w:sz="0" w:space="0" w:color="auto"/>
      </w:divBdr>
    </w:div>
    <w:div w:id="968825873">
      <w:bodyDiv w:val="1"/>
      <w:marLeft w:val="0"/>
      <w:marRight w:val="0"/>
      <w:marTop w:val="0"/>
      <w:marBottom w:val="0"/>
      <w:divBdr>
        <w:top w:val="none" w:sz="0" w:space="0" w:color="auto"/>
        <w:left w:val="none" w:sz="0" w:space="0" w:color="auto"/>
        <w:bottom w:val="none" w:sz="0" w:space="0" w:color="auto"/>
        <w:right w:val="none" w:sz="0" w:space="0" w:color="auto"/>
      </w:divBdr>
    </w:div>
    <w:div w:id="987055053">
      <w:bodyDiv w:val="1"/>
      <w:marLeft w:val="0"/>
      <w:marRight w:val="0"/>
      <w:marTop w:val="0"/>
      <w:marBottom w:val="0"/>
      <w:divBdr>
        <w:top w:val="none" w:sz="0" w:space="0" w:color="auto"/>
        <w:left w:val="none" w:sz="0" w:space="0" w:color="auto"/>
        <w:bottom w:val="none" w:sz="0" w:space="0" w:color="auto"/>
        <w:right w:val="none" w:sz="0" w:space="0" w:color="auto"/>
      </w:divBdr>
    </w:div>
    <w:div w:id="995575220">
      <w:bodyDiv w:val="1"/>
      <w:marLeft w:val="0"/>
      <w:marRight w:val="0"/>
      <w:marTop w:val="0"/>
      <w:marBottom w:val="0"/>
      <w:divBdr>
        <w:top w:val="none" w:sz="0" w:space="0" w:color="auto"/>
        <w:left w:val="none" w:sz="0" w:space="0" w:color="auto"/>
        <w:bottom w:val="none" w:sz="0" w:space="0" w:color="auto"/>
        <w:right w:val="none" w:sz="0" w:space="0" w:color="auto"/>
      </w:divBdr>
    </w:div>
    <w:div w:id="1009405551">
      <w:bodyDiv w:val="1"/>
      <w:marLeft w:val="0"/>
      <w:marRight w:val="0"/>
      <w:marTop w:val="0"/>
      <w:marBottom w:val="0"/>
      <w:divBdr>
        <w:top w:val="none" w:sz="0" w:space="0" w:color="auto"/>
        <w:left w:val="none" w:sz="0" w:space="0" w:color="auto"/>
        <w:bottom w:val="none" w:sz="0" w:space="0" w:color="auto"/>
        <w:right w:val="none" w:sz="0" w:space="0" w:color="auto"/>
      </w:divBdr>
    </w:div>
    <w:div w:id="1035621834">
      <w:bodyDiv w:val="1"/>
      <w:marLeft w:val="0"/>
      <w:marRight w:val="0"/>
      <w:marTop w:val="0"/>
      <w:marBottom w:val="0"/>
      <w:divBdr>
        <w:top w:val="none" w:sz="0" w:space="0" w:color="auto"/>
        <w:left w:val="none" w:sz="0" w:space="0" w:color="auto"/>
        <w:bottom w:val="none" w:sz="0" w:space="0" w:color="auto"/>
        <w:right w:val="none" w:sz="0" w:space="0" w:color="auto"/>
      </w:divBdr>
    </w:div>
    <w:div w:id="1037925769">
      <w:bodyDiv w:val="1"/>
      <w:marLeft w:val="0"/>
      <w:marRight w:val="0"/>
      <w:marTop w:val="0"/>
      <w:marBottom w:val="0"/>
      <w:divBdr>
        <w:top w:val="none" w:sz="0" w:space="0" w:color="auto"/>
        <w:left w:val="none" w:sz="0" w:space="0" w:color="auto"/>
        <w:bottom w:val="none" w:sz="0" w:space="0" w:color="auto"/>
        <w:right w:val="none" w:sz="0" w:space="0" w:color="auto"/>
      </w:divBdr>
    </w:div>
    <w:div w:id="1129661384">
      <w:bodyDiv w:val="1"/>
      <w:marLeft w:val="0"/>
      <w:marRight w:val="0"/>
      <w:marTop w:val="0"/>
      <w:marBottom w:val="0"/>
      <w:divBdr>
        <w:top w:val="none" w:sz="0" w:space="0" w:color="auto"/>
        <w:left w:val="none" w:sz="0" w:space="0" w:color="auto"/>
        <w:bottom w:val="none" w:sz="0" w:space="0" w:color="auto"/>
        <w:right w:val="none" w:sz="0" w:space="0" w:color="auto"/>
      </w:divBdr>
    </w:div>
    <w:div w:id="1224826425">
      <w:bodyDiv w:val="1"/>
      <w:marLeft w:val="0"/>
      <w:marRight w:val="0"/>
      <w:marTop w:val="0"/>
      <w:marBottom w:val="0"/>
      <w:divBdr>
        <w:top w:val="none" w:sz="0" w:space="0" w:color="auto"/>
        <w:left w:val="none" w:sz="0" w:space="0" w:color="auto"/>
        <w:bottom w:val="none" w:sz="0" w:space="0" w:color="auto"/>
        <w:right w:val="none" w:sz="0" w:space="0" w:color="auto"/>
      </w:divBdr>
    </w:div>
    <w:div w:id="1306394818">
      <w:bodyDiv w:val="1"/>
      <w:marLeft w:val="0"/>
      <w:marRight w:val="0"/>
      <w:marTop w:val="0"/>
      <w:marBottom w:val="0"/>
      <w:divBdr>
        <w:top w:val="none" w:sz="0" w:space="0" w:color="auto"/>
        <w:left w:val="none" w:sz="0" w:space="0" w:color="auto"/>
        <w:bottom w:val="none" w:sz="0" w:space="0" w:color="auto"/>
        <w:right w:val="none" w:sz="0" w:space="0" w:color="auto"/>
      </w:divBdr>
    </w:div>
    <w:div w:id="1393650085">
      <w:bodyDiv w:val="1"/>
      <w:marLeft w:val="0"/>
      <w:marRight w:val="0"/>
      <w:marTop w:val="0"/>
      <w:marBottom w:val="0"/>
      <w:divBdr>
        <w:top w:val="none" w:sz="0" w:space="0" w:color="auto"/>
        <w:left w:val="none" w:sz="0" w:space="0" w:color="auto"/>
        <w:bottom w:val="none" w:sz="0" w:space="0" w:color="auto"/>
        <w:right w:val="none" w:sz="0" w:space="0" w:color="auto"/>
      </w:divBdr>
    </w:div>
    <w:div w:id="1433278028">
      <w:bodyDiv w:val="1"/>
      <w:marLeft w:val="0"/>
      <w:marRight w:val="0"/>
      <w:marTop w:val="0"/>
      <w:marBottom w:val="0"/>
      <w:divBdr>
        <w:top w:val="none" w:sz="0" w:space="0" w:color="auto"/>
        <w:left w:val="none" w:sz="0" w:space="0" w:color="auto"/>
        <w:bottom w:val="none" w:sz="0" w:space="0" w:color="auto"/>
        <w:right w:val="none" w:sz="0" w:space="0" w:color="auto"/>
      </w:divBdr>
    </w:div>
    <w:div w:id="1450320066">
      <w:bodyDiv w:val="1"/>
      <w:marLeft w:val="0"/>
      <w:marRight w:val="0"/>
      <w:marTop w:val="0"/>
      <w:marBottom w:val="0"/>
      <w:divBdr>
        <w:top w:val="none" w:sz="0" w:space="0" w:color="auto"/>
        <w:left w:val="none" w:sz="0" w:space="0" w:color="auto"/>
        <w:bottom w:val="none" w:sz="0" w:space="0" w:color="auto"/>
        <w:right w:val="none" w:sz="0" w:space="0" w:color="auto"/>
      </w:divBdr>
    </w:div>
    <w:div w:id="1464153852">
      <w:bodyDiv w:val="1"/>
      <w:marLeft w:val="0"/>
      <w:marRight w:val="0"/>
      <w:marTop w:val="0"/>
      <w:marBottom w:val="0"/>
      <w:divBdr>
        <w:top w:val="none" w:sz="0" w:space="0" w:color="auto"/>
        <w:left w:val="none" w:sz="0" w:space="0" w:color="auto"/>
        <w:bottom w:val="none" w:sz="0" w:space="0" w:color="auto"/>
        <w:right w:val="none" w:sz="0" w:space="0" w:color="auto"/>
      </w:divBdr>
    </w:div>
    <w:div w:id="1515534074">
      <w:bodyDiv w:val="1"/>
      <w:marLeft w:val="0"/>
      <w:marRight w:val="0"/>
      <w:marTop w:val="0"/>
      <w:marBottom w:val="0"/>
      <w:divBdr>
        <w:top w:val="none" w:sz="0" w:space="0" w:color="auto"/>
        <w:left w:val="none" w:sz="0" w:space="0" w:color="auto"/>
        <w:bottom w:val="none" w:sz="0" w:space="0" w:color="auto"/>
        <w:right w:val="none" w:sz="0" w:space="0" w:color="auto"/>
      </w:divBdr>
    </w:div>
    <w:div w:id="1530871147">
      <w:bodyDiv w:val="1"/>
      <w:marLeft w:val="0"/>
      <w:marRight w:val="0"/>
      <w:marTop w:val="0"/>
      <w:marBottom w:val="0"/>
      <w:divBdr>
        <w:top w:val="none" w:sz="0" w:space="0" w:color="auto"/>
        <w:left w:val="none" w:sz="0" w:space="0" w:color="auto"/>
        <w:bottom w:val="none" w:sz="0" w:space="0" w:color="auto"/>
        <w:right w:val="none" w:sz="0" w:space="0" w:color="auto"/>
      </w:divBdr>
      <w:divsChild>
        <w:div w:id="312027418">
          <w:marLeft w:val="0"/>
          <w:marRight w:val="0"/>
          <w:marTop w:val="0"/>
          <w:marBottom w:val="0"/>
          <w:divBdr>
            <w:top w:val="none" w:sz="0" w:space="0" w:color="auto"/>
            <w:left w:val="none" w:sz="0" w:space="0" w:color="auto"/>
            <w:bottom w:val="none" w:sz="0" w:space="0" w:color="auto"/>
            <w:right w:val="none" w:sz="0" w:space="0" w:color="auto"/>
          </w:divBdr>
          <w:divsChild>
            <w:div w:id="984314315">
              <w:marLeft w:val="0"/>
              <w:marRight w:val="0"/>
              <w:marTop w:val="0"/>
              <w:marBottom w:val="0"/>
              <w:divBdr>
                <w:top w:val="none" w:sz="0" w:space="0" w:color="auto"/>
                <w:left w:val="none" w:sz="0" w:space="0" w:color="auto"/>
                <w:bottom w:val="none" w:sz="0" w:space="0" w:color="auto"/>
                <w:right w:val="none" w:sz="0" w:space="0" w:color="auto"/>
              </w:divBdr>
              <w:divsChild>
                <w:div w:id="628165477">
                  <w:marLeft w:val="0"/>
                  <w:marRight w:val="0"/>
                  <w:marTop w:val="0"/>
                  <w:marBottom w:val="0"/>
                  <w:divBdr>
                    <w:top w:val="none" w:sz="0" w:space="0" w:color="auto"/>
                    <w:left w:val="none" w:sz="0" w:space="0" w:color="auto"/>
                    <w:bottom w:val="none" w:sz="0" w:space="0" w:color="auto"/>
                    <w:right w:val="none" w:sz="0" w:space="0" w:color="auto"/>
                  </w:divBdr>
                  <w:divsChild>
                    <w:div w:id="20474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3173">
          <w:marLeft w:val="0"/>
          <w:marRight w:val="0"/>
          <w:marTop w:val="0"/>
          <w:marBottom w:val="0"/>
          <w:divBdr>
            <w:top w:val="none" w:sz="0" w:space="0" w:color="auto"/>
            <w:left w:val="none" w:sz="0" w:space="0" w:color="auto"/>
            <w:bottom w:val="none" w:sz="0" w:space="0" w:color="auto"/>
            <w:right w:val="none" w:sz="0" w:space="0" w:color="auto"/>
          </w:divBdr>
          <w:divsChild>
            <w:div w:id="1966112261">
              <w:marLeft w:val="0"/>
              <w:marRight w:val="0"/>
              <w:marTop w:val="0"/>
              <w:marBottom w:val="0"/>
              <w:divBdr>
                <w:top w:val="none" w:sz="0" w:space="0" w:color="auto"/>
                <w:left w:val="none" w:sz="0" w:space="0" w:color="auto"/>
                <w:bottom w:val="none" w:sz="0" w:space="0" w:color="auto"/>
                <w:right w:val="none" w:sz="0" w:space="0" w:color="auto"/>
              </w:divBdr>
              <w:divsChild>
                <w:div w:id="1984430573">
                  <w:marLeft w:val="0"/>
                  <w:marRight w:val="0"/>
                  <w:marTop w:val="0"/>
                  <w:marBottom w:val="0"/>
                  <w:divBdr>
                    <w:top w:val="none" w:sz="0" w:space="0" w:color="auto"/>
                    <w:left w:val="none" w:sz="0" w:space="0" w:color="auto"/>
                    <w:bottom w:val="none" w:sz="0" w:space="0" w:color="auto"/>
                    <w:right w:val="none" w:sz="0" w:space="0" w:color="auto"/>
                  </w:divBdr>
                  <w:divsChild>
                    <w:div w:id="13335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2766">
      <w:bodyDiv w:val="1"/>
      <w:marLeft w:val="0"/>
      <w:marRight w:val="0"/>
      <w:marTop w:val="0"/>
      <w:marBottom w:val="0"/>
      <w:divBdr>
        <w:top w:val="none" w:sz="0" w:space="0" w:color="auto"/>
        <w:left w:val="none" w:sz="0" w:space="0" w:color="auto"/>
        <w:bottom w:val="none" w:sz="0" w:space="0" w:color="auto"/>
        <w:right w:val="none" w:sz="0" w:space="0" w:color="auto"/>
      </w:divBdr>
    </w:div>
    <w:div w:id="1600944783">
      <w:bodyDiv w:val="1"/>
      <w:marLeft w:val="0"/>
      <w:marRight w:val="0"/>
      <w:marTop w:val="0"/>
      <w:marBottom w:val="0"/>
      <w:divBdr>
        <w:top w:val="none" w:sz="0" w:space="0" w:color="auto"/>
        <w:left w:val="none" w:sz="0" w:space="0" w:color="auto"/>
        <w:bottom w:val="none" w:sz="0" w:space="0" w:color="auto"/>
        <w:right w:val="none" w:sz="0" w:space="0" w:color="auto"/>
      </w:divBdr>
    </w:div>
    <w:div w:id="1645231030">
      <w:bodyDiv w:val="1"/>
      <w:marLeft w:val="0"/>
      <w:marRight w:val="0"/>
      <w:marTop w:val="0"/>
      <w:marBottom w:val="0"/>
      <w:divBdr>
        <w:top w:val="none" w:sz="0" w:space="0" w:color="auto"/>
        <w:left w:val="none" w:sz="0" w:space="0" w:color="auto"/>
        <w:bottom w:val="none" w:sz="0" w:space="0" w:color="auto"/>
        <w:right w:val="none" w:sz="0" w:space="0" w:color="auto"/>
      </w:divBdr>
    </w:div>
    <w:div w:id="1655253079">
      <w:bodyDiv w:val="1"/>
      <w:marLeft w:val="0"/>
      <w:marRight w:val="0"/>
      <w:marTop w:val="0"/>
      <w:marBottom w:val="0"/>
      <w:divBdr>
        <w:top w:val="none" w:sz="0" w:space="0" w:color="auto"/>
        <w:left w:val="none" w:sz="0" w:space="0" w:color="auto"/>
        <w:bottom w:val="none" w:sz="0" w:space="0" w:color="auto"/>
        <w:right w:val="none" w:sz="0" w:space="0" w:color="auto"/>
      </w:divBdr>
    </w:div>
    <w:div w:id="1657683217">
      <w:bodyDiv w:val="1"/>
      <w:marLeft w:val="0"/>
      <w:marRight w:val="0"/>
      <w:marTop w:val="0"/>
      <w:marBottom w:val="0"/>
      <w:divBdr>
        <w:top w:val="none" w:sz="0" w:space="0" w:color="auto"/>
        <w:left w:val="none" w:sz="0" w:space="0" w:color="auto"/>
        <w:bottom w:val="none" w:sz="0" w:space="0" w:color="auto"/>
        <w:right w:val="none" w:sz="0" w:space="0" w:color="auto"/>
      </w:divBdr>
    </w:div>
    <w:div w:id="1697657900">
      <w:bodyDiv w:val="1"/>
      <w:marLeft w:val="0"/>
      <w:marRight w:val="0"/>
      <w:marTop w:val="0"/>
      <w:marBottom w:val="0"/>
      <w:divBdr>
        <w:top w:val="none" w:sz="0" w:space="0" w:color="auto"/>
        <w:left w:val="none" w:sz="0" w:space="0" w:color="auto"/>
        <w:bottom w:val="none" w:sz="0" w:space="0" w:color="auto"/>
        <w:right w:val="none" w:sz="0" w:space="0" w:color="auto"/>
      </w:divBdr>
    </w:div>
    <w:div w:id="1703092928">
      <w:bodyDiv w:val="1"/>
      <w:marLeft w:val="0"/>
      <w:marRight w:val="0"/>
      <w:marTop w:val="0"/>
      <w:marBottom w:val="0"/>
      <w:divBdr>
        <w:top w:val="none" w:sz="0" w:space="0" w:color="auto"/>
        <w:left w:val="none" w:sz="0" w:space="0" w:color="auto"/>
        <w:bottom w:val="none" w:sz="0" w:space="0" w:color="auto"/>
        <w:right w:val="none" w:sz="0" w:space="0" w:color="auto"/>
      </w:divBdr>
    </w:div>
    <w:div w:id="1775325861">
      <w:bodyDiv w:val="1"/>
      <w:marLeft w:val="0"/>
      <w:marRight w:val="0"/>
      <w:marTop w:val="0"/>
      <w:marBottom w:val="0"/>
      <w:divBdr>
        <w:top w:val="none" w:sz="0" w:space="0" w:color="auto"/>
        <w:left w:val="none" w:sz="0" w:space="0" w:color="auto"/>
        <w:bottom w:val="none" w:sz="0" w:space="0" w:color="auto"/>
        <w:right w:val="none" w:sz="0" w:space="0" w:color="auto"/>
      </w:divBdr>
    </w:div>
    <w:div w:id="1790272149">
      <w:bodyDiv w:val="1"/>
      <w:marLeft w:val="0"/>
      <w:marRight w:val="0"/>
      <w:marTop w:val="0"/>
      <w:marBottom w:val="0"/>
      <w:divBdr>
        <w:top w:val="none" w:sz="0" w:space="0" w:color="auto"/>
        <w:left w:val="none" w:sz="0" w:space="0" w:color="auto"/>
        <w:bottom w:val="none" w:sz="0" w:space="0" w:color="auto"/>
        <w:right w:val="none" w:sz="0" w:space="0" w:color="auto"/>
      </w:divBdr>
    </w:div>
    <w:div w:id="1840390561">
      <w:bodyDiv w:val="1"/>
      <w:marLeft w:val="0"/>
      <w:marRight w:val="0"/>
      <w:marTop w:val="0"/>
      <w:marBottom w:val="0"/>
      <w:divBdr>
        <w:top w:val="none" w:sz="0" w:space="0" w:color="auto"/>
        <w:left w:val="none" w:sz="0" w:space="0" w:color="auto"/>
        <w:bottom w:val="none" w:sz="0" w:space="0" w:color="auto"/>
        <w:right w:val="none" w:sz="0" w:space="0" w:color="auto"/>
      </w:divBdr>
    </w:div>
    <w:div w:id="1875003245">
      <w:bodyDiv w:val="1"/>
      <w:marLeft w:val="0"/>
      <w:marRight w:val="0"/>
      <w:marTop w:val="0"/>
      <w:marBottom w:val="0"/>
      <w:divBdr>
        <w:top w:val="none" w:sz="0" w:space="0" w:color="auto"/>
        <w:left w:val="none" w:sz="0" w:space="0" w:color="auto"/>
        <w:bottom w:val="none" w:sz="0" w:space="0" w:color="auto"/>
        <w:right w:val="none" w:sz="0" w:space="0" w:color="auto"/>
      </w:divBdr>
    </w:div>
    <w:div w:id="1910572996">
      <w:bodyDiv w:val="1"/>
      <w:marLeft w:val="0"/>
      <w:marRight w:val="0"/>
      <w:marTop w:val="0"/>
      <w:marBottom w:val="0"/>
      <w:divBdr>
        <w:top w:val="none" w:sz="0" w:space="0" w:color="auto"/>
        <w:left w:val="none" w:sz="0" w:space="0" w:color="auto"/>
        <w:bottom w:val="none" w:sz="0" w:space="0" w:color="auto"/>
        <w:right w:val="none" w:sz="0" w:space="0" w:color="auto"/>
      </w:divBdr>
    </w:div>
    <w:div w:id="1951737989">
      <w:bodyDiv w:val="1"/>
      <w:marLeft w:val="0"/>
      <w:marRight w:val="0"/>
      <w:marTop w:val="0"/>
      <w:marBottom w:val="0"/>
      <w:divBdr>
        <w:top w:val="none" w:sz="0" w:space="0" w:color="auto"/>
        <w:left w:val="none" w:sz="0" w:space="0" w:color="auto"/>
        <w:bottom w:val="none" w:sz="0" w:space="0" w:color="auto"/>
        <w:right w:val="none" w:sz="0" w:space="0" w:color="auto"/>
      </w:divBdr>
    </w:div>
    <w:div w:id="1989244711">
      <w:bodyDiv w:val="1"/>
      <w:marLeft w:val="0"/>
      <w:marRight w:val="0"/>
      <w:marTop w:val="0"/>
      <w:marBottom w:val="0"/>
      <w:divBdr>
        <w:top w:val="none" w:sz="0" w:space="0" w:color="auto"/>
        <w:left w:val="none" w:sz="0" w:space="0" w:color="auto"/>
        <w:bottom w:val="none" w:sz="0" w:space="0" w:color="auto"/>
        <w:right w:val="none" w:sz="0" w:space="0" w:color="auto"/>
      </w:divBdr>
    </w:div>
    <w:div w:id="1997761522">
      <w:bodyDiv w:val="1"/>
      <w:marLeft w:val="0"/>
      <w:marRight w:val="0"/>
      <w:marTop w:val="0"/>
      <w:marBottom w:val="0"/>
      <w:divBdr>
        <w:top w:val="none" w:sz="0" w:space="0" w:color="auto"/>
        <w:left w:val="none" w:sz="0" w:space="0" w:color="auto"/>
        <w:bottom w:val="none" w:sz="0" w:space="0" w:color="auto"/>
        <w:right w:val="none" w:sz="0" w:space="0" w:color="auto"/>
      </w:divBdr>
    </w:div>
    <w:div w:id="2022008340">
      <w:bodyDiv w:val="1"/>
      <w:marLeft w:val="0"/>
      <w:marRight w:val="0"/>
      <w:marTop w:val="0"/>
      <w:marBottom w:val="0"/>
      <w:divBdr>
        <w:top w:val="none" w:sz="0" w:space="0" w:color="auto"/>
        <w:left w:val="none" w:sz="0" w:space="0" w:color="auto"/>
        <w:bottom w:val="none" w:sz="0" w:space="0" w:color="auto"/>
        <w:right w:val="none" w:sz="0" w:space="0" w:color="auto"/>
      </w:divBdr>
    </w:div>
    <w:div w:id="2023168212">
      <w:bodyDiv w:val="1"/>
      <w:marLeft w:val="0"/>
      <w:marRight w:val="0"/>
      <w:marTop w:val="0"/>
      <w:marBottom w:val="0"/>
      <w:divBdr>
        <w:top w:val="none" w:sz="0" w:space="0" w:color="auto"/>
        <w:left w:val="none" w:sz="0" w:space="0" w:color="auto"/>
        <w:bottom w:val="none" w:sz="0" w:space="0" w:color="auto"/>
        <w:right w:val="none" w:sz="0" w:space="0" w:color="auto"/>
      </w:divBdr>
    </w:div>
    <w:div w:id="2031908063">
      <w:bodyDiv w:val="1"/>
      <w:marLeft w:val="0"/>
      <w:marRight w:val="0"/>
      <w:marTop w:val="0"/>
      <w:marBottom w:val="0"/>
      <w:divBdr>
        <w:top w:val="none" w:sz="0" w:space="0" w:color="auto"/>
        <w:left w:val="none" w:sz="0" w:space="0" w:color="auto"/>
        <w:bottom w:val="none" w:sz="0" w:space="0" w:color="auto"/>
        <w:right w:val="none" w:sz="0" w:space="0" w:color="auto"/>
      </w:divBdr>
    </w:div>
    <w:div w:id="2042784635">
      <w:bodyDiv w:val="1"/>
      <w:marLeft w:val="0"/>
      <w:marRight w:val="0"/>
      <w:marTop w:val="0"/>
      <w:marBottom w:val="0"/>
      <w:divBdr>
        <w:top w:val="none" w:sz="0" w:space="0" w:color="auto"/>
        <w:left w:val="none" w:sz="0" w:space="0" w:color="auto"/>
        <w:bottom w:val="none" w:sz="0" w:space="0" w:color="auto"/>
        <w:right w:val="none" w:sz="0" w:space="0" w:color="auto"/>
      </w:divBdr>
    </w:div>
    <w:div w:id="2085641698">
      <w:bodyDiv w:val="1"/>
      <w:marLeft w:val="0"/>
      <w:marRight w:val="0"/>
      <w:marTop w:val="0"/>
      <w:marBottom w:val="0"/>
      <w:divBdr>
        <w:top w:val="none" w:sz="0" w:space="0" w:color="auto"/>
        <w:left w:val="none" w:sz="0" w:space="0" w:color="auto"/>
        <w:bottom w:val="none" w:sz="0" w:space="0" w:color="auto"/>
        <w:right w:val="none" w:sz="0" w:space="0" w:color="auto"/>
      </w:divBdr>
    </w:div>
    <w:div w:id="21362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1810F9FF3804F99B9FB684F9B3A50" ma:contentTypeVersion="15" ma:contentTypeDescription="Creați un document nou." ma:contentTypeScope="" ma:versionID="af87fa08f6caa2118ef4e9f15b3f0562">
  <xsd:schema xmlns:xsd="http://www.w3.org/2001/XMLSchema" xmlns:xs="http://www.w3.org/2001/XMLSchema" xmlns:p="http://schemas.microsoft.com/office/2006/metadata/properties" xmlns:ns2="b5513318-bb7a-40d5-9e4f-e5799605c0b9" xmlns:ns3="07b29c28-9b6d-463c-a545-376432e6a169" targetNamespace="http://schemas.microsoft.com/office/2006/metadata/properties" ma:root="true" ma:fieldsID="bf05a9f47d156fdafc3b101db948b3b8" ns2:_="" ns3:_="">
    <xsd:import namespace="b5513318-bb7a-40d5-9e4f-e5799605c0b9"/>
    <xsd:import namespace="07b29c28-9b6d-463c-a545-376432e6a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3318-bb7a-40d5-9e4f-e5799605c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chete imagine" ma:readOnly="false" ma:fieldId="{5cf76f15-5ced-4ddc-b409-7134ff3c332f}" ma:taxonomyMulti="true" ma:sspId="990138e0-4e33-457e-975c-d0819f3d93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29c28-9b6d-463c-a545-376432e6a169" elementFormDefault="qualified">
    <xsd:import namespace="http://schemas.microsoft.com/office/2006/documentManagement/types"/>
    <xsd:import namespace="http://schemas.microsoft.com/office/infopath/2007/PartnerControls"/>
    <xsd:element name="SharedWithUsers" ma:index="1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jat cu detalii" ma:internalName="SharedWithDetails" ma:readOnly="true">
      <xsd:simpleType>
        <xsd:restriction base="dms:Note">
          <xsd:maxLength value="255"/>
        </xsd:restriction>
      </xsd:simpleType>
    </xsd:element>
    <xsd:element name="TaxCatchAll" ma:index="19" nillable="true" ma:displayName="Taxonomy Catch All Column" ma:hidden="true" ma:list="{e92eff8f-b7b1-48ed-90ca-c5deb853d14b}" ma:internalName="TaxCatchAll" ma:showField="CatchAllData" ma:web="07b29c28-9b6d-463c-a545-376432e6a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b29c28-9b6d-463c-a545-376432e6a169" xsi:nil="true"/>
    <lcf76f155ced4ddcb4097134ff3c332f xmlns="b5513318-bb7a-40d5-9e4f-e5799605c0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A0380A-03A1-4A49-BDD0-D42CFB79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3318-bb7a-40d5-9e4f-e5799605c0b9"/>
    <ds:schemaRef ds:uri="07b29c28-9b6d-463c-a545-376432e6a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0FA04-09E8-44A0-9773-4D66378AF016}">
  <ds:schemaRefs>
    <ds:schemaRef ds:uri="http://schemas.microsoft.com/sharepoint/v3/contenttype/forms"/>
  </ds:schemaRefs>
</ds:datastoreItem>
</file>

<file path=customXml/itemProps3.xml><?xml version="1.0" encoding="utf-8"?>
<ds:datastoreItem xmlns:ds="http://schemas.openxmlformats.org/officeDocument/2006/customXml" ds:itemID="{CD10C301-82B4-4D0E-99A1-C29622BE1BE2}">
  <ds:schemaRefs>
    <ds:schemaRef ds:uri="http://schemas.openxmlformats.org/officeDocument/2006/bibliography"/>
  </ds:schemaRefs>
</ds:datastoreItem>
</file>

<file path=customXml/itemProps4.xml><?xml version="1.0" encoding="utf-8"?>
<ds:datastoreItem xmlns:ds="http://schemas.openxmlformats.org/officeDocument/2006/customXml" ds:itemID="{E9F9891D-1944-422F-A926-58910CEF9430}">
  <ds:schemaRefs>
    <ds:schemaRef ds:uri="http://schemas.microsoft.com/office/2006/metadata/properties"/>
    <ds:schemaRef ds:uri="http://schemas.microsoft.com/office/infopath/2007/PartnerControls"/>
    <ds:schemaRef ds:uri="07b29c28-9b6d-463c-a545-376432e6a169"/>
    <ds:schemaRef ds:uri="b5513318-bb7a-40d5-9e4f-e5799605c0b9"/>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14</TotalTime>
  <Pages>13</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c:creator>
  <cp:keywords/>
  <dc:description/>
  <cp:lastModifiedBy>DGPE</cp:lastModifiedBy>
  <cp:revision>3</cp:revision>
  <cp:lastPrinted>2025-08-26T09:58:00Z</cp:lastPrinted>
  <dcterms:created xsi:type="dcterms:W3CDTF">2025-08-23T13:37:00Z</dcterms:created>
  <dcterms:modified xsi:type="dcterms:W3CDTF">2025-08-26T11:09:00Z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0x010100C491810F9FF3804F99B9FB684F9B3A50</vt:lpwstr>
  </property>
  <property fmtid="{D5CDD505-2E9C-101B-9397-08002B2CF9AE}" pid="3" name="TaxCatchAll">
    <vt:lpwstr/>
  </property>
  <property fmtid="{D5CDD505-2E9C-101B-9397-08002B2CF9AE}" pid="4" name="lcf76f155ced4ddcb4097134ff3c332f">
    <vt:lpwstr/>
  </property>
</Properties>
</file>